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1"/>
          <w:sz w:val="36"/>
          <w:szCs w:val="36"/>
        </w:rPr>
      </w:pPr>
      <w:r w:rsidDel="00000000" w:rsidR="00000000" w:rsidRPr="00000000">
        <w:rPr>
          <w:rtl w:val="0"/>
        </w:rPr>
      </w:r>
    </w:p>
    <w:p w:rsidR="00000000" w:rsidDel="00000000" w:rsidP="00000000" w:rsidRDefault="00000000" w:rsidRPr="00000000" w14:paraId="00000002">
      <w:pPr>
        <w:spacing w:line="240" w:lineRule="auto"/>
        <w:rPr>
          <w:b w:val="1"/>
          <w:sz w:val="36"/>
          <w:szCs w:val="36"/>
        </w:rPr>
      </w:pPr>
      <w:r w:rsidDel="00000000" w:rsidR="00000000" w:rsidRPr="00000000">
        <w:rPr>
          <w:b w:val="1"/>
          <w:sz w:val="36"/>
          <w:szCs w:val="36"/>
          <w:rtl w:val="0"/>
        </w:rPr>
        <w:t xml:space="preserve">Joint Schedule 13 (Security Terms) – Solution A</w:t>
      </w:r>
    </w:p>
    <w:p w:rsidR="00000000" w:rsidDel="00000000" w:rsidP="00000000" w:rsidRDefault="00000000" w:rsidRPr="00000000" w14:paraId="00000003">
      <w:pPr>
        <w:pStyle w:val="Heading1"/>
        <w:numPr>
          <w:ilvl w:val="0"/>
          <w:numId w:val="6"/>
        </w:numPr>
        <w:ind w:left="720" w:hanging="720"/>
        <w:jc w:val="left"/>
        <w:rPr/>
      </w:pPr>
      <w:r w:rsidDel="00000000" w:rsidR="00000000" w:rsidRPr="00000000">
        <w:rPr>
          <w:rFonts w:ascii="Arial" w:cs="Arial" w:eastAsia="Arial" w:hAnsi="Arial"/>
          <w:rtl w:val="0"/>
        </w:rPr>
        <w:t xml:space="preserve">Definitions and Scope</w:t>
      </w:r>
    </w:p>
    <w:p w:rsidR="00000000" w:rsidDel="00000000" w:rsidP="00000000" w:rsidRDefault="00000000" w:rsidRPr="00000000" w14:paraId="00000004">
      <w:pPr>
        <w:pStyle w:val="Heading2"/>
        <w:numPr>
          <w:ilvl w:val="1"/>
          <w:numId w:val="6"/>
        </w:numPr>
        <w:ind w:left="720" w:hanging="720"/>
        <w:jc w:val="left"/>
        <w:rPr>
          <w:rFonts w:ascii="Arial" w:cs="Arial" w:eastAsia="Arial" w:hAnsi="Arial"/>
        </w:rPr>
      </w:pPr>
      <w:r w:rsidDel="00000000" w:rsidR="00000000" w:rsidRPr="00000000">
        <w:rPr>
          <w:rFonts w:ascii="Arial" w:cs="Arial" w:eastAsia="Arial" w:hAnsi="Arial"/>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rtl w:val="0"/>
        </w:rPr>
        <w:t xml:space="preserve"> </w:t>
      </w:r>
      <w:r w:rsidDel="00000000" w:rsidR="00000000" w:rsidRPr="00000000">
        <w:rPr>
          <w:rtl w:val="0"/>
        </w:rPr>
      </w:r>
    </w:p>
    <w:tbl>
      <w:tblPr>
        <w:tblStyle w:val="Table1"/>
        <w:tblW w:w="857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8"/>
        <w:gridCol w:w="5670"/>
        <w:tblGridChange w:id="0">
          <w:tblGrid>
            <w:gridCol w:w="2908"/>
            <w:gridCol w:w="5670"/>
          </w:tblGrid>
        </w:tblGridChange>
      </w:tblGrid>
      <w:tr>
        <w:trPr>
          <w:trHeight w:val="20" w:hRule="atLeast"/>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occurrence of:</w:t>
            </w:r>
          </w:p>
          <w:p w:rsidR="00000000" w:rsidDel="00000000" w:rsidP="00000000" w:rsidRDefault="00000000" w:rsidRPr="00000000" w14:paraId="00000007">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8">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accidental or unlawful destruction, loss, alteration and/or unauthorised disclosure of or access to any information or data (including the Confidential Information and the Government Data), including any copies of such information or data, used by the Buyer and/or the Supplier (including any Subcontractors) in connection with this Contract,</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including in either case as more particularly set out in the security requirements in the Security Policy, as applicable;</w:t>
            </w:r>
          </w:p>
        </w:tc>
      </w:tr>
      <w:tr>
        <w:trPr>
          <w:trHeight w:val="20" w:hRule="atLeast"/>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Assurance Representative"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representative appointed by CCS from time to time and notified to the Supplier;</w:t>
            </w:r>
          </w:p>
        </w:tc>
      </w:tr>
      <w:tr>
        <w:trPr>
          <w:trHeight w:val="20" w:hRule="atLeast"/>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"CPNI"</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Centre for Protection of National Infrastructure;</w:t>
            </w:r>
          </w:p>
        </w:tc>
      </w:tr>
      <w:tr>
        <w:trPr>
          <w:trHeight w:val="20"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set out in Framework Schedule 9 (Cyber Essentials Scheme); </w:t>
            </w:r>
            <w:r w:rsidDel="00000000" w:rsidR="00000000" w:rsidRPr="00000000">
              <w:rPr>
                <w:rtl w:val="0"/>
              </w:rPr>
            </w:r>
          </w:p>
        </w:tc>
      </w:tr>
      <w:tr>
        <w:trPr>
          <w:trHeight w:val="20" w:hRule="atLeast"/>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or Call-Off Schedule 9 (Security), as applicable;</w:t>
            </w:r>
          </w:p>
        </w:tc>
      </w:tr>
      <w:tr>
        <w:trPr>
          <w:trHeight w:val="20" w:hRule="atLeast"/>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"NCSC"</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National Cyber Security Centre;</w:t>
            </w:r>
          </w:p>
        </w:tc>
      </w:tr>
      <w:tr>
        <w:trPr>
          <w:trHeight w:val="20" w:hRule="atLeast"/>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Assurance Activities"</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methodical actions that provide assurance and demonstrable evidence in the implementation of technical, procedural and organisation control to effectively manage the security risk related to the use, storage and transmission of data and information systems. For example, reviewing a technical security policy and ensuring the policy controls are adhered to;</w:t>
            </w:r>
          </w:p>
        </w:tc>
      </w:tr>
      <w:tr>
        <w:trPr>
          <w:trHeight w:val="20" w:hRule="atLeast"/>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Risk Register"</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risk register to be prepared by the Supplier in accordance with Paragraph ‎2.3 of this Schedule;</w:t>
            </w:r>
          </w:p>
        </w:tc>
      </w:tr>
      <w:tr>
        <w:trPr>
          <w:trHeight w:val="20" w:hRule="atLeast"/>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r>
        <w:trPr>
          <w:trHeight w:val="20" w:hRule="atLeast"/>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Working Group"</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working group comprised of CCS, the Buyers (including prospective Buyers, Buyer Authorised Representatives and other third party representatives of the Buyers, including but not limited to NCSC and/or CPNI) and the Supplier;</w:t>
            </w:r>
          </w:p>
        </w:tc>
      </w:tr>
      <w:tr>
        <w:trPr>
          <w:trHeight w:val="20" w:hRule="atLeast"/>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"Solution"</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 the physical, technical and organisational services provided by the Supplier and its Subcontractors to meet the obligations set out in the Contract;</w:t>
            </w:r>
          </w:p>
        </w:tc>
      </w:tr>
      <w:tr>
        <w:trPr>
          <w:trHeight w:val="20" w:hRule="atLeast"/>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"Solution Security Policy"</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security policy for the Solution relating to the operation of the Supplier’s own organisation and systems and those of its Key Subcontractors prepared by the Supplier in accordance with Paragraph ‎2.2.2 of this Schedule and approved by the Security Working Group. </w:t>
            </w:r>
          </w:p>
        </w:tc>
      </w:tr>
    </w:tbl>
    <w:p w:rsidR="00000000" w:rsidDel="00000000" w:rsidP="00000000" w:rsidRDefault="00000000" w:rsidRPr="00000000" w14:paraId="00000020">
      <w:pPr>
        <w:pStyle w:val="Heading2"/>
        <w:numPr>
          <w:ilvl w:val="1"/>
          <w:numId w:val="6"/>
        </w:numPr>
        <w:spacing w:before="0" w:lineRule="auto"/>
        <w:ind w:left="720" w:hanging="720"/>
        <w:jc w:val="left"/>
        <w:rPr/>
      </w:pPr>
      <w:r w:rsidDel="00000000" w:rsidR="00000000" w:rsidRPr="00000000">
        <w:rPr>
          <w:rFonts w:ascii="Arial" w:cs="Arial" w:eastAsia="Arial" w:hAnsi="Arial"/>
          <w:rtl w:val="0"/>
        </w:rPr>
        <w:t xml:space="preserve">This Schedule applies to:</w:t>
      </w:r>
    </w:p>
    <w:p w:rsidR="00000000" w:rsidDel="00000000" w:rsidP="00000000" w:rsidRDefault="00000000" w:rsidRPr="00000000" w14:paraId="00000021">
      <w:pPr>
        <w:pStyle w:val="Heading3"/>
        <w:numPr>
          <w:ilvl w:val="2"/>
          <w:numId w:val="6"/>
        </w:numPr>
        <w:ind w:left="1800" w:hanging="1080"/>
        <w:jc w:val="left"/>
        <w:rPr/>
      </w:pPr>
      <w:r w:rsidDel="00000000" w:rsidR="00000000" w:rsidRPr="00000000">
        <w:rPr>
          <w:rFonts w:ascii="Arial" w:cs="Arial" w:eastAsia="Arial" w:hAnsi="Arial"/>
          <w:rtl w:val="0"/>
        </w:rPr>
        <w:t xml:space="preserve">Solution A; and</w:t>
      </w:r>
    </w:p>
    <w:p w:rsidR="00000000" w:rsidDel="00000000" w:rsidP="00000000" w:rsidRDefault="00000000" w:rsidRPr="00000000" w14:paraId="00000022">
      <w:pPr>
        <w:pStyle w:val="Heading3"/>
        <w:numPr>
          <w:ilvl w:val="2"/>
          <w:numId w:val="6"/>
        </w:numPr>
        <w:ind w:left="1800" w:hanging="1080"/>
        <w:jc w:val="left"/>
        <w:rPr/>
      </w:pPr>
      <w:r w:rsidDel="00000000" w:rsidR="00000000" w:rsidRPr="00000000">
        <w:rPr>
          <w:rFonts w:ascii="Arial" w:cs="Arial" w:eastAsia="Arial" w:hAnsi="Arial"/>
          <w:rtl w:val="0"/>
        </w:rPr>
        <w:t xml:space="preserve">the Supplier and its Key Subcontractors.</w:t>
      </w:r>
    </w:p>
    <w:p w:rsidR="00000000" w:rsidDel="00000000" w:rsidP="00000000" w:rsidRDefault="00000000" w:rsidRPr="00000000" w14:paraId="00000023">
      <w:pPr>
        <w:pStyle w:val="Heading2"/>
        <w:numPr>
          <w:ilvl w:val="1"/>
          <w:numId w:val="6"/>
        </w:numPr>
        <w:ind w:left="720" w:hanging="720"/>
        <w:jc w:val="left"/>
        <w:rPr/>
      </w:pPr>
      <w:r w:rsidDel="00000000" w:rsidR="00000000" w:rsidRPr="00000000">
        <w:rPr>
          <w:rFonts w:ascii="Arial" w:cs="Arial" w:eastAsia="Arial" w:hAnsi="Arial"/>
          <w:rtl w:val="0"/>
        </w:rPr>
        <w:t xml:space="preserve">This Schedule is in addition and without prejudice to Framework Schedule 9 (Cyber Essentials Scheme) and Call-Off Schedule 9 (Security). </w:t>
      </w:r>
    </w:p>
    <w:p w:rsidR="00000000" w:rsidDel="00000000" w:rsidP="00000000" w:rsidRDefault="00000000" w:rsidRPr="00000000" w14:paraId="00000024">
      <w:pPr>
        <w:pStyle w:val="Heading1"/>
        <w:numPr>
          <w:ilvl w:val="0"/>
          <w:numId w:val="6"/>
        </w:numPr>
        <w:ind w:left="720" w:hanging="720"/>
        <w:jc w:val="left"/>
        <w:rPr/>
      </w:pPr>
      <w:r w:rsidDel="00000000" w:rsidR="00000000" w:rsidRPr="00000000">
        <w:rPr>
          <w:rFonts w:ascii="Arial" w:cs="Arial" w:eastAsia="Arial" w:hAnsi="Arial"/>
          <w:rtl w:val="0"/>
        </w:rPr>
        <w:t xml:space="preserve">Secure Governance</w:t>
      </w:r>
    </w:p>
    <w:p w:rsidR="00000000" w:rsidDel="00000000" w:rsidP="00000000" w:rsidRDefault="00000000" w:rsidRPr="00000000" w14:paraId="00000025">
      <w:pPr>
        <w:pStyle w:val="Heading2"/>
        <w:numPr>
          <w:ilvl w:val="1"/>
          <w:numId w:val="6"/>
        </w:numPr>
        <w:ind w:left="720" w:hanging="720"/>
        <w:jc w:val="left"/>
        <w:rPr/>
      </w:pPr>
      <w:r w:rsidDel="00000000" w:rsidR="00000000" w:rsidRPr="00000000">
        <w:rPr>
          <w:rFonts w:ascii="Arial" w:cs="Arial" w:eastAsia="Arial" w:hAnsi="Arial"/>
          <w:u w:val="single"/>
          <w:rtl w:val="0"/>
        </w:rPr>
        <w:t xml:space="preserve">Security Working Group</w:t>
      </w:r>
      <w:r w:rsidDel="00000000" w:rsidR="00000000" w:rsidRPr="00000000">
        <w:rPr>
          <w:rtl w:val="0"/>
        </w:rPr>
      </w:r>
    </w:p>
    <w:p w:rsidR="00000000" w:rsidDel="00000000" w:rsidP="00000000" w:rsidRDefault="00000000" w:rsidRPr="00000000" w14:paraId="00000026">
      <w:pPr>
        <w:pStyle w:val="Heading3"/>
        <w:numPr>
          <w:ilvl w:val="2"/>
          <w:numId w:val="6"/>
        </w:numPr>
        <w:ind w:left="1800" w:hanging="1080"/>
        <w:jc w:val="left"/>
        <w:rPr/>
      </w:pPr>
      <w:r w:rsidDel="00000000" w:rsidR="00000000" w:rsidRPr="00000000">
        <w:rPr>
          <w:rFonts w:ascii="Arial" w:cs="Arial" w:eastAsia="Arial" w:hAnsi="Arial"/>
          <w:rtl w:val="0"/>
        </w:rPr>
        <w:t xml:space="preserve">The Parties acknowledge that the purpose of the Security Working Group is to: </w:t>
      </w:r>
    </w:p>
    <w:p w:rsidR="00000000" w:rsidDel="00000000" w:rsidP="00000000" w:rsidRDefault="00000000" w:rsidRPr="00000000" w14:paraId="00000027">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approve the Solution Security Policy;</w:t>
      </w:r>
    </w:p>
    <w:p w:rsidR="00000000" w:rsidDel="00000000" w:rsidP="00000000" w:rsidRDefault="00000000" w:rsidRPr="00000000" w14:paraId="00000028">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oversee the Security Assurance Activities;</w:t>
      </w:r>
    </w:p>
    <w:p w:rsidR="00000000" w:rsidDel="00000000" w:rsidP="00000000" w:rsidRDefault="00000000" w:rsidRPr="00000000" w14:paraId="00000029">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review the Solution security risk exposure and produce a </w:t>
        <w:tab/>
        <w:t xml:space="preserve">security risk statement;</w:t>
      </w:r>
    </w:p>
    <w:p w:rsidR="00000000" w:rsidDel="00000000" w:rsidP="00000000" w:rsidRDefault="00000000" w:rsidRPr="00000000" w14:paraId="0000002A">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monitor delivery of operational security activities; </w:t>
      </w:r>
    </w:p>
    <w:p w:rsidR="00000000" w:rsidDel="00000000" w:rsidP="00000000" w:rsidRDefault="00000000" w:rsidRPr="00000000" w14:paraId="0000002B">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review and agree the Security Risk Register; </w:t>
      </w:r>
    </w:p>
    <w:p w:rsidR="00000000" w:rsidDel="00000000" w:rsidP="00000000" w:rsidRDefault="00000000" w:rsidRPr="00000000" w14:paraId="0000002C">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pPr>
      <w:r w:rsidDel="00000000" w:rsidR="00000000" w:rsidRPr="00000000">
        <w:rPr>
          <w:i w:val="0"/>
          <w:smallCaps w:val="0"/>
          <w:strike w:val="0"/>
          <w:color w:val="000000"/>
          <w:sz w:val="24"/>
          <w:szCs w:val="24"/>
          <w:u w:val="none"/>
          <w:shd w:fill="auto" w:val="clear"/>
          <w:vertAlign w:val="baseline"/>
          <w:rtl w:val="0"/>
        </w:rPr>
        <w:tab/>
        <w:t xml:space="preserve">agree changes to the Solution Security Policy.</w:t>
      </w:r>
    </w:p>
    <w:p w:rsidR="00000000" w:rsidDel="00000000" w:rsidP="00000000" w:rsidRDefault="00000000" w:rsidRPr="00000000" w14:paraId="0000002D">
      <w:pPr>
        <w:pStyle w:val="Heading3"/>
        <w:numPr>
          <w:ilvl w:val="2"/>
          <w:numId w:val="6"/>
        </w:numPr>
        <w:ind w:left="1800" w:hanging="1080"/>
        <w:jc w:val="left"/>
        <w:rPr/>
      </w:pPr>
      <w:r w:rsidDel="00000000" w:rsidR="00000000" w:rsidRPr="00000000">
        <w:rPr>
          <w:rFonts w:ascii="Arial" w:cs="Arial" w:eastAsia="Arial" w:hAnsi="Arial"/>
          <w:rtl w:val="0"/>
        </w:rPr>
        <w:t xml:space="preserve">The Security Working Group will meet on a Monthly basis.</w:t>
      </w:r>
    </w:p>
    <w:p w:rsidR="00000000" w:rsidDel="00000000" w:rsidP="00000000" w:rsidRDefault="00000000" w:rsidRPr="00000000" w14:paraId="0000002E">
      <w:pPr>
        <w:pStyle w:val="Heading3"/>
        <w:numPr>
          <w:ilvl w:val="2"/>
          <w:numId w:val="6"/>
        </w:numPr>
        <w:ind w:left="1800" w:hanging="1080"/>
        <w:jc w:val="left"/>
        <w:rPr/>
      </w:pPr>
      <w:r w:rsidDel="00000000" w:rsidR="00000000" w:rsidRPr="00000000">
        <w:rPr>
          <w:rFonts w:ascii="Arial" w:cs="Arial" w:eastAsia="Arial" w:hAnsi="Arial"/>
          <w:rtl w:val="0"/>
        </w:rPr>
        <w:t xml:space="preserve">The Parties shall each appoint a security representative to be responsible for security and who will attend the meetings of the Security Working Group. The initial security representatives of the Parties are:</w:t>
      </w:r>
    </w:p>
    <w:p w:rsidR="00000000" w:rsidDel="00000000" w:rsidP="00000000" w:rsidRDefault="00000000" w:rsidRPr="00000000" w14:paraId="0000002F">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for CSS: CCS Solution Customer Account (Chair), CCS </w:t>
        <w:tab/>
        <w:t xml:space="preserve">Security Assurance Manager and CCS Category </w:t>
        <w:tab/>
        <w:t xml:space="preserve">Representative</w:t>
      </w:r>
    </w:p>
    <w:p w:rsidR="00000000" w:rsidDel="00000000" w:rsidP="00000000" w:rsidRDefault="00000000" w:rsidRPr="00000000" w14:paraId="00000030">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for each Buyer: Buyer Business Owner and Buyer Security </w:t>
        <w:tab/>
        <w:t xml:space="preserve">Representative</w:t>
      </w:r>
    </w:p>
    <w:p w:rsidR="00000000" w:rsidDel="00000000" w:rsidP="00000000" w:rsidRDefault="00000000" w:rsidRPr="00000000" w14:paraId="00000031">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2127"/>
          <w:tab w:val="left" w:pos="2694"/>
        </w:tabs>
        <w:spacing w:after="200" w:before="0" w:line="240" w:lineRule="auto"/>
        <w:ind w:left="2160" w:right="0" w:hanging="360"/>
        <w:jc w:val="left"/>
        <w:rPr>
          <w:i w:val="0"/>
          <w:smallCaps w:val="0"/>
          <w:strike w:val="0"/>
          <w:color w:val="000000"/>
          <w:sz w:val="24"/>
          <w:szCs w:val="24"/>
          <w:shd w:fill="auto" w:val="clear"/>
          <w:vertAlign w:val="baseline"/>
        </w:rPr>
      </w:pPr>
      <w:bookmarkStart w:colFirst="0" w:colLast="0" w:name="_heading=h.1ci93xb" w:id="0"/>
      <w:bookmarkEnd w:id="0"/>
      <w:r w:rsidDel="00000000" w:rsidR="00000000" w:rsidRPr="00000000">
        <w:rPr>
          <w:i w:val="0"/>
          <w:smallCaps w:val="0"/>
          <w:strike w:val="0"/>
          <w:color w:val="000000"/>
          <w:sz w:val="24"/>
          <w:szCs w:val="24"/>
          <w:u w:val="none"/>
          <w:shd w:fill="auto" w:val="clear"/>
          <w:vertAlign w:val="baseline"/>
          <w:rtl w:val="0"/>
        </w:rPr>
        <w:tab/>
        <w:tab/>
        <w:t xml:space="preserve">for the Supplier: Supplier Delivery Manager, Supplier </w:t>
        <w:tab/>
        <w:t xml:space="preserve">Security Manager and Key Subcontractor representative(s),</w:t>
      </w:r>
    </w:p>
    <w:p w:rsidR="00000000" w:rsidDel="00000000" w:rsidP="00000000" w:rsidRDefault="00000000" w:rsidRPr="00000000" w14:paraId="00000032">
      <w:pPr>
        <w:tabs>
          <w:tab w:val="left" w:pos="1843"/>
        </w:tabs>
        <w:spacing w:line="240" w:lineRule="auto"/>
        <w:rPr>
          <w:color w:val="000000"/>
        </w:rPr>
      </w:pPr>
      <w:r w:rsidDel="00000000" w:rsidR="00000000" w:rsidRPr="00000000">
        <w:rPr>
          <w:color w:val="000000"/>
          <w:rtl w:val="0"/>
        </w:rPr>
        <w:tab/>
        <w:t xml:space="preserve">together with such t</w:t>
      </w:r>
      <w:r w:rsidDel="00000000" w:rsidR="00000000" w:rsidRPr="00000000">
        <w:rPr>
          <w:rtl w:val="0"/>
        </w:rPr>
        <w:t xml:space="preserve">hird party security representatives from </w:t>
        <w:tab/>
        <w:t xml:space="preserve">NCSC/CPNI as required by the Parties.</w:t>
      </w:r>
      <w:r w:rsidDel="00000000" w:rsidR="00000000" w:rsidRPr="00000000">
        <w:rPr>
          <w:rtl w:val="0"/>
        </w:rPr>
      </w:r>
    </w:p>
    <w:p w:rsidR="00000000" w:rsidDel="00000000" w:rsidP="00000000" w:rsidRDefault="00000000" w:rsidRPr="00000000" w14:paraId="00000033">
      <w:pPr>
        <w:pStyle w:val="Heading3"/>
        <w:numPr>
          <w:ilvl w:val="2"/>
          <w:numId w:val="6"/>
        </w:numPr>
        <w:ind w:left="1800" w:hanging="1080"/>
        <w:jc w:val="left"/>
        <w:rPr/>
      </w:pPr>
      <w:r w:rsidDel="00000000" w:rsidR="00000000" w:rsidRPr="00000000">
        <w:rPr>
          <w:rFonts w:ascii="Arial" w:cs="Arial" w:eastAsia="Arial" w:hAnsi="Arial"/>
          <w:rtl w:val="0"/>
        </w:rPr>
        <w:t xml:space="preserve">The Parties shall provide a reasonable level of access to any members of their staff (and in the case of the Supplier, to the Supplier Staff and its Key Subcontractors) for the purposes of designing, implementing and managing security.</w:t>
      </w:r>
    </w:p>
    <w:p w:rsidR="00000000" w:rsidDel="00000000" w:rsidP="00000000" w:rsidRDefault="00000000" w:rsidRPr="00000000" w14:paraId="00000034">
      <w:pPr>
        <w:pStyle w:val="Heading2"/>
        <w:numPr>
          <w:ilvl w:val="1"/>
          <w:numId w:val="6"/>
        </w:numPr>
        <w:ind w:left="720" w:hanging="720"/>
        <w:jc w:val="left"/>
        <w:rPr/>
      </w:pPr>
      <w:r w:rsidDel="00000000" w:rsidR="00000000" w:rsidRPr="00000000">
        <w:rPr>
          <w:rFonts w:ascii="Arial" w:cs="Arial" w:eastAsia="Arial" w:hAnsi="Arial"/>
          <w:u w:val="single"/>
          <w:rtl w:val="0"/>
        </w:rPr>
        <w:t xml:space="preserve">Security Impact</w:t>
      </w:r>
    </w:p>
    <w:p w:rsidR="00000000" w:rsidDel="00000000" w:rsidP="00000000" w:rsidRDefault="00000000" w:rsidRPr="00000000" w14:paraId="00000035">
      <w:pPr>
        <w:pStyle w:val="Heading3"/>
        <w:numPr>
          <w:ilvl w:val="2"/>
          <w:numId w:val="6"/>
        </w:numPr>
        <w:ind w:left="1800" w:hanging="1080"/>
        <w:jc w:val="left"/>
        <w:rPr/>
      </w:pPr>
      <w:bookmarkStart w:colFirst="0" w:colLast="0" w:name="_heading=h.gjdgxs" w:id="1"/>
      <w:bookmarkEnd w:id="1"/>
      <w:r w:rsidDel="00000000" w:rsidR="00000000" w:rsidRPr="00000000">
        <w:rPr>
          <w:rFonts w:ascii="Arial" w:cs="Arial" w:eastAsia="Arial" w:hAnsi="Arial"/>
          <w:rtl w:val="0"/>
        </w:rPr>
        <w:t xml:space="preserve">Within ten (10) Working Days of the Framework Start Date, the Supplier will conduct a risk assessment using one of the NCSC’s recommended Security Risk Assessment methodologies, including an assessment of the security impact should a risk be realised, in accordance with IS1/2.</w:t>
      </w:r>
    </w:p>
    <w:p w:rsidR="00000000" w:rsidDel="00000000" w:rsidP="00000000" w:rsidRDefault="00000000" w:rsidRPr="00000000" w14:paraId="00000036">
      <w:pPr>
        <w:pStyle w:val="Heading3"/>
        <w:numPr>
          <w:ilvl w:val="2"/>
          <w:numId w:val="6"/>
        </w:numPr>
        <w:ind w:left="1800" w:hanging="1080"/>
        <w:jc w:val="left"/>
        <w:rPr/>
      </w:pPr>
      <w:bookmarkStart w:colFirst="0" w:colLast="0" w:name="_heading=h.30j0zll" w:id="2"/>
      <w:bookmarkEnd w:id="2"/>
      <w:r w:rsidDel="00000000" w:rsidR="00000000" w:rsidRPr="00000000">
        <w:rPr>
          <w:rFonts w:ascii="Arial" w:cs="Arial" w:eastAsia="Arial" w:hAnsi="Arial"/>
          <w:rtl w:val="0"/>
        </w:rPr>
        <w:t xml:space="preserve">Within ten (10) Working Days of the completion of the risk assessment under Paragraph ‎2.2.1, the Supplier will:</w:t>
      </w:r>
    </w:p>
    <w:p w:rsidR="00000000" w:rsidDel="00000000" w:rsidP="00000000" w:rsidRDefault="00000000" w:rsidRPr="00000000" w14:paraId="00000037">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pPr>
      <w:r w:rsidDel="00000000" w:rsidR="00000000" w:rsidRPr="00000000">
        <w:rPr>
          <w:i w:val="0"/>
          <w:smallCaps w:val="0"/>
          <w:strike w:val="0"/>
          <w:color w:val="000000"/>
          <w:sz w:val="24"/>
          <w:szCs w:val="24"/>
          <w:u w:val="none"/>
          <w:shd w:fill="auto" w:val="clear"/>
          <w:vertAlign w:val="baseline"/>
          <w:rtl w:val="0"/>
        </w:rPr>
        <w:tab/>
        <w:t xml:space="preserve">prepare the Solution Security Policy to ensure it delivers as </w:t>
        <w:tab/>
        <w:t xml:space="preserve">a minimum, the following security outcomes: </w:t>
      </w:r>
    </w:p>
    <w:p w:rsidR="00000000" w:rsidDel="00000000" w:rsidP="00000000" w:rsidRDefault="00000000" w:rsidRPr="00000000" w14:paraId="00000038">
      <w:pPr>
        <w:tabs>
          <w:tab w:val="left" w:pos="2694"/>
        </w:tabs>
        <w:spacing w:line="240" w:lineRule="auto"/>
        <w:rPr/>
      </w:pPr>
      <w:r w:rsidDel="00000000" w:rsidR="00000000" w:rsidRPr="00000000">
        <w:rPr>
          <w:rtl w:val="0"/>
        </w:rPr>
        <w:tab/>
        <w:t xml:space="preserve">(i) </w:t>
        <w:tab/>
        <w:t xml:space="preserve">Cloud Security Principles</w:t>
      </w:r>
    </w:p>
    <w:p w:rsidR="00000000" w:rsidDel="00000000" w:rsidP="00000000" w:rsidRDefault="00000000" w:rsidRPr="00000000" w14:paraId="00000039">
      <w:pPr>
        <w:tabs>
          <w:tab w:val="left" w:pos="2694"/>
        </w:tabs>
        <w:spacing w:line="240" w:lineRule="auto"/>
        <w:rPr/>
      </w:pPr>
      <w:r w:rsidDel="00000000" w:rsidR="00000000" w:rsidRPr="00000000">
        <w:rPr>
          <w:rtl w:val="0"/>
        </w:rPr>
        <w:tab/>
        <w:t xml:space="preserve">(ii)</w:t>
        <w:tab/>
        <w:t xml:space="preserve">Minimum Cyber Security Standard</w:t>
      </w:r>
    </w:p>
    <w:p w:rsidR="00000000" w:rsidDel="00000000" w:rsidP="00000000" w:rsidRDefault="00000000" w:rsidRPr="00000000" w14:paraId="0000003A">
      <w:pPr>
        <w:tabs>
          <w:tab w:val="left" w:pos="2694"/>
        </w:tabs>
        <w:spacing w:line="240" w:lineRule="auto"/>
        <w:rPr/>
      </w:pPr>
      <w:r w:rsidDel="00000000" w:rsidR="00000000" w:rsidRPr="00000000">
        <w:rPr>
          <w:rtl w:val="0"/>
        </w:rPr>
        <w:tab/>
        <w:t xml:space="preserve">(iii)</w:t>
        <w:tab/>
        <w:t xml:space="preserve">Personal bulk Data Guidance</w:t>
      </w:r>
    </w:p>
    <w:p w:rsidR="00000000" w:rsidDel="00000000" w:rsidP="00000000" w:rsidRDefault="00000000" w:rsidRPr="00000000" w14:paraId="0000003B">
      <w:pPr>
        <w:tabs>
          <w:tab w:val="left" w:pos="2694"/>
        </w:tabs>
        <w:spacing w:line="240" w:lineRule="auto"/>
        <w:rPr/>
      </w:pPr>
      <w:r w:rsidDel="00000000" w:rsidR="00000000" w:rsidRPr="00000000">
        <w:rPr>
          <w:rtl w:val="0"/>
        </w:rPr>
        <w:tab/>
        <w:t xml:space="preserve">(iv)</w:t>
        <w:tab/>
        <w:t xml:space="preserve">Development and deployment Security Principles</w:t>
      </w:r>
    </w:p>
    <w:p w:rsidR="00000000" w:rsidDel="00000000" w:rsidP="00000000" w:rsidRDefault="00000000" w:rsidRPr="00000000" w14:paraId="0000003C">
      <w:pPr>
        <w:tabs>
          <w:tab w:val="left" w:pos="2694"/>
        </w:tabs>
        <w:spacing w:line="240" w:lineRule="auto"/>
        <w:rPr/>
      </w:pPr>
      <w:r w:rsidDel="00000000" w:rsidR="00000000" w:rsidRPr="00000000">
        <w:rPr>
          <w:rtl w:val="0"/>
        </w:rPr>
        <w:tab/>
        <w:t xml:space="preserve">(v)</w:t>
        <w:tab/>
        <w:t xml:space="preserve">Secure Design Principles,</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2694"/>
        </w:tabs>
        <w:spacing w:after="200" w:before="0" w:line="240" w:lineRule="auto"/>
        <w:ind w:left="2694" w:right="0" w:hanging="54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 xml:space="preserve">and against which any subsequent change to the Solution will be assessed; and</w:t>
      </w:r>
    </w:p>
    <w:p w:rsidR="00000000" w:rsidDel="00000000" w:rsidP="00000000" w:rsidRDefault="00000000" w:rsidRPr="00000000" w14:paraId="0000003E">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2694"/>
        </w:tabs>
        <w:spacing w:after="200" w:before="0" w:line="240" w:lineRule="auto"/>
        <w:ind w:left="2154" w:right="0" w:hanging="357.00000000000017"/>
        <w:jc w:val="left"/>
        <w:rPr/>
      </w:pPr>
      <w:r w:rsidDel="00000000" w:rsidR="00000000" w:rsidRPr="00000000">
        <w:rPr>
          <w:i w:val="0"/>
          <w:smallCaps w:val="0"/>
          <w:strike w:val="0"/>
          <w:color w:val="000000"/>
          <w:sz w:val="24"/>
          <w:szCs w:val="24"/>
          <w:u w:val="none"/>
          <w:shd w:fill="auto" w:val="clear"/>
          <w:vertAlign w:val="baseline"/>
          <w:rtl w:val="0"/>
        </w:rPr>
        <w:tab/>
        <w:t xml:space="preserve">submit the Solution Security Policy to the Security Working </w:t>
        <w:tab/>
        <w:t xml:space="preserve">Group for review and approval.</w:t>
      </w:r>
    </w:p>
    <w:p w:rsidR="00000000" w:rsidDel="00000000" w:rsidP="00000000" w:rsidRDefault="00000000" w:rsidRPr="00000000" w14:paraId="0000003F">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promptly update and amend the Solution Security Policy in accordance with the requirements of the Security Working Group from time to time. </w:t>
      </w:r>
    </w:p>
    <w:p w:rsidR="00000000" w:rsidDel="00000000" w:rsidP="00000000" w:rsidRDefault="00000000" w:rsidRPr="00000000" w14:paraId="00000040">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provide a copy of the most recent version of the Solution Security Policy to CCS and/or the Buyer on request.</w:t>
      </w:r>
    </w:p>
    <w:p w:rsidR="00000000" w:rsidDel="00000000" w:rsidP="00000000" w:rsidRDefault="00000000" w:rsidRPr="00000000" w14:paraId="00000041">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assess any changes to the Solution against the Solution Security Policy and will document any changes to the Solution residual risk in a security risk statement, which it will provide to the Security Working Group for review. </w:t>
      </w:r>
    </w:p>
    <w:p w:rsidR="00000000" w:rsidDel="00000000" w:rsidP="00000000" w:rsidRDefault="00000000" w:rsidRPr="00000000" w14:paraId="00000042">
      <w:pPr>
        <w:pStyle w:val="Heading2"/>
        <w:numPr>
          <w:ilvl w:val="1"/>
          <w:numId w:val="6"/>
        </w:numPr>
        <w:ind w:left="720" w:hanging="720"/>
        <w:jc w:val="left"/>
        <w:rPr/>
      </w:pPr>
      <w:bookmarkStart w:colFirst="0" w:colLast="0" w:name="_heading=h.1fob9te" w:id="3"/>
      <w:bookmarkEnd w:id="3"/>
      <w:r w:rsidDel="00000000" w:rsidR="00000000" w:rsidRPr="00000000">
        <w:rPr>
          <w:rFonts w:ascii="Arial" w:cs="Arial" w:eastAsia="Arial" w:hAnsi="Arial"/>
          <w:u w:val="single"/>
          <w:rtl w:val="0"/>
        </w:rPr>
        <w:t xml:space="preserve">Security Risk Register</w:t>
      </w:r>
    </w:p>
    <w:p w:rsidR="00000000" w:rsidDel="00000000" w:rsidP="00000000" w:rsidRDefault="00000000" w:rsidRPr="00000000" w14:paraId="00000043">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prepare, maintain and keep updated a risk register of the security risks relating to the Solution which have been identified from Security Assurance Activities, changes in the Solution Security Policy, threat intelligence and operational security monitoring. </w:t>
      </w:r>
    </w:p>
    <w:p w:rsidR="00000000" w:rsidDel="00000000" w:rsidP="00000000" w:rsidRDefault="00000000" w:rsidRPr="00000000" w14:paraId="00000044">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provide the Security Risk Register to the Security Working Group for review and approval within twenty (20) Working Days of the Framework Start Date.</w:t>
      </w:r>
    </w:p>
    <w:p w:rsidR="00000000" w:rsidDel="00000000" w:rsidP="00000000" w:rsidRDefault="00000000" w:rsidRPr="00000000" w14:paraId="00000045">
      <w:pPr>
        <w:pStyle w:val="Heading2"/>
        <w:numPr>
          <w:ilvl w:val="1"/>
          <w:numId w:val="6"/>
        </w:numPr>
        <w:ind w:left="720" w:hanging="720"/>
        <w:jc w:val="left"/>
        <w:rPr/>
      </w:pPr>
      <w:bookmarkStart w:colFirst="0" w:colLast="0" w:name="_heading=h.3znysh7" w:id="4"/>
      <w:bookmarkEnd w:id="4"/>
      <w:r w:rsidDel="00000000" w:rsidR="00000000" w:rsidRPr="00000000">
        <w:rPr>
          <w:rFonts w:ascii="Arial" w:cs="Arial" w:eastAsia="Arial" w:hAnsi="Arial"/>
          <w:u w:val="single"/>
          <w:rtl w:val="0"/>
        </w:rPr>
        <w:t xml:space="preserve">ISO/EIC 27001</w:t>
      </w:r>
    </w:p>
    <w:p w:rsidR="00000000" w:rsidDel="00000000" w:rsidP="00000000" w:rsidRDefault="00000000" w:rsidRPr="00000000" w14:paraId="00000046">
      <w:pPr>
        <w:pStyle w:val="Heading3"/>
        <w:ind w:left="720"/>
        <w:jc w:val="left"/>
        <w:rPr>
          <w:rFonts w:ascii="Arial" w:cs="Arial" w:eastAsia="Arial" w:hAnsi="Arial"/>
        </w:rPr>
      </w:pPr>
      <w:r w:rsidDel="00000000" w:rsidR="00000000" w:rsidRPr="00000000">
        <w:rPr>
          <w:rFonts w:ascii="Arial" w:cs="Arial" w:eastAsia="Arial" w:hAnsi="Arial"/>
          <w:rtl w:val="0"/>
        </w:rPr>
        <w:t xml:space="preserve">The Supplier will ensure that it is at all times certified to ISO/EIC 27001 or such equivalent national or international standard that CCS or the Buyer approves in writing.</w:t>
      </w:r>
    </w:p>
    <w:p w:rsidR="00000000" w:rsidDel="00000000" w:rsidP="00000000" w:rsidRDefault="00000000" w:rsidRPr="00000000" w14:paraId="00000047">
      <w:pPr>
        <w:pStyle w:val="Heading2"/>
        <w:numPr>
          <w:ilvl w:val="1"/>
          <w:numId w:val="6"/>
        </w:numPr>
        <w:ind w:left="720" w:hanging="720"/>
        <w:jc w:val="left"/>
        <w:rPr/>
      </w:pPr>
      <w:bookmarkStart w:colFirst="0" w:colLast="0" w:name="_heading=h.2et92p0" w:id="5"/>
      <w:bookmarkEnd w:id="5"/>
      <w:r w:rsidDel="00000000" w:rsidR="00000000" w:rsidRPr="00000000">
        <w:rPr>
          <w:rFonts w:ascii="Arial" w:cs="Arial" w:eastAsia="Arial" w:hAnsi="Arial"/>
          <w:u w:val="single"/>
          <w:rtl w:val="0"/>
        </w:rPr>
        <w:t xml:space="preserve">Cyber Essentials</w:t>
      </w:r>
      <w:r w:rsidDel="00000000" w:rsidR="00000000" w:rsidRPr="00000000">
        <w:rPr>
          <w:rFonts w:ascii="Arial" w:cs="Arial" w:eastAsia="Arial" w:hAnsi="Arial"/>
          <w:rtl w:val="0"/>
        </w:rPr>
        <w:t xml:space="preserve">:</w:t>
      </w:r>
    </w:p>
    <w:p w:rsidR="00000000" w:rsidDel="00000000" w:rsidP="00000000" w:rsidRDefault="00000000" w:rsidRPr="00000000" w14:paraId="00000048">
      <w:pPr>
        <w:pStyle w:val="Heading3"/>
        <w:ind w:left="720"/>
        <w:jc w:val="left"/>
        <w:rPr>
          <w:rFonts w:ascii="Arial" w:cs="Arial" w:eastAsia="Arial" w:hAnsi="Arial"/>
        </w:rPr>
      </w:pPr>
      <w:bookmarkStart w:colFirst="0" w:colLast="0" w:name="_heading=h.tyjcwt" w:id="6"/>
      <w:bookmarkEnd w:id="6"/>
      <w:r w:rsidDel="00000000" w:rsidR="00000000" w:rsidRPr="00000000">
        <w:rPr>
          <w:rFonts w:ascii="Arial" w:cs="Arial" w:eastAsia="Arial" w:hAnsi="Arial"/>
          <w:rtl w:val="0"/>
        </w:rPr>
        <w:t xml:space="preserve">The Supplier will:</w:t>
      </w:r>
    </w:p>
    <w:p w:rsidR="00000000" w:rsidDel="00000000" w:rsidP="00000000" w:rsidRDefault="00000000" w:rsidRPr="00000000" w14:paraId="00000049">
      <w:pPr>
        <w:pStyle w:val="Heading3"/>
        <w:numPr>
          <w:ilvl w:val="2"/>
          <w:numId w:val="6"/>
        </w:numPr>
        <w:ind w:left="1800" w:hanging="1080"/>
        <w:jc w:val="left"/>
        <w:rPr/>
      </w:pPr>
      <w:r w:rsidDel="00000000" w:rsidR="00000000" w:rsidRPr="00000000">
        <w:rPr>
          <w:rFonts w:ascii="Arial" w:cs="Arial" w:eastAsia="Arial" w:hAnsi="Arial"/>
          <w:rtl w:val="0"/>
        </w:rPr>
        <w:t xml:space="preserve">provide a valid Cyber Essentials Plus Certificate to CCS in respect of Solution A; and </w:t>
      </w:r>
    </w:p>
    <w:p w:rsidR="00000000" w:rsidDel="00000000" w:rsidP="00000000" w:rsidRDefault="00000000" w:rsidRPr="00000000" w14:paraId="0000004A">
      <w:pPr>
        <w:pStyle w:val="Heading3"/>
        <w:numPr>
          <w:ilvl w:val="2"/>
          <w:numId w:val="6"/>
        </w:numPr>
        <w:ind w:left="1800" w:hanging="1080"/>
        <w:jc w:val="left"/>
        <w:rPr/>
      </w:pPr>
      <w:r w:rsidDel="00000000" w:rsidR="00000000" w:rsidRPr="00000000">
        <w:rPr>
          <w:rFonts w:ascii="Arial" w:cs="Arial" w:eastAsia="Arial" w:hAnsi="Arial"/>
          <w:rtl w:val="0"/>
        </w:rPr>
        <w:t xml:space="preserve">comply with the requirements of Framework Schedule 9 (Cyber Essentials Scheme) in respect thereof; and </w:t>
      </w:r>
    </w:p>
    <w:p w:rsidR="00000000" w:rsidDel="00000000" w:rsidP="00000000" w:rsidRDefault="00000000" w:rsidRPr="00000000" w14:paraId="0000004B">
      <w:pPr>
        <w:pStyle w:val="Heading3"/>
        <w:numPr>
          <w:ilvl w:val="2"/>
          <w:numId w:val="6"/>
        </w:numPr>
        <w:ind w:left="1800" w:hanging="1080"/>
        <w:jc w:val="left"/>
        <w:rPr/>
      </w:pPr>
      <w:r w:rsidDel="00000000" w:rsidR="00000000" w:rsidRPr="00000000">
        <w:rPr>
          <w:rFonts w:ascii="Arial" w:cs="Arial" w:eastAsia="Arial" w:hAnsi="Arial"/>
          <w:rtl w:val="0"/>
        </w:rPr>
        <w:t xml:space="preserve">procure its Key Subcontractors are also certified and hold a valid Cyber Essentials Plus Certificate.</w:t>
      </w:r>
    </w:p>
    <w:p w:rsidR="00000000" w:rsidDel="00000000" w:rsidP="00000000" w:rsidRDefault="00000000" w:rsidRPr="00000000" w14:paraId="0000004C">
      <w:pPr>
        <w:pStyle w:val="Heading2"/>
        <w:numPr>
          <w:ilvl w:val="1"/>
          <w:numId w:val="6"/>
        </w:numPr>
        <w:ind w:left="720" w:hanging="720"/>
        <w:jc w:val="left"/>
        <w:rPr/>
      </w:pPr>
      <w:bookmarkStart w:colFirst="0" w:colLast="0" w:name="_heading=h.3dy6vkm" w:id="7"/>
      <w:bookmarkEnd w:id="7"/>
      <w:r w:rsidDel="00000000" w:rsidR="00000000" w:rsidRPr="00000000">
        <w:rPr>
          <w:rFonts w:ascii="Arial" w:cs="Arial" w:eastAsia="Arial" w:hAnsi="Arial"/>
          <w:u w:val="single"/>
          <w:rtl w:val="0"/>
        </w:rPr>
        <w:t xml:space="preserve">PCI-DSS</w:t>
      </w:r>
    </w:p>
    <w:p w:rsidR="00000000" w:rsidDel="00000000" w:rsidP="00000000" w:rsidRDefault="00000000" w:rsidRPr="00000000" w14:paraId="0000004D">
      <w:pPr>
        <w:pStyle w:val="Heading3"/>
        <w:ind w:left="720"/>
        <w:jc w:val="left"/>
        <w:rPr>
          <w:rFonts w:ascii="Arial" w:cs="Arial" w:eastAsia="Arial" w:hAnsi="Arial"/>
        </w:rPr>
      </w:pPr>
      <w:bookmarkStart w:colFirst="0" w:colLast="0" w:name="_heading=h.1t3h5sf" w:id="8"/>
      <w:bookmarkEnd w:id="8"/>
      <w:r w:rsidDel="00000000" w:rsidR="00000000" w:rsidRPr="00000000">
        <w:rPr>
          <w:rFonts w:ascii="Arial" w:cs="Arial" w:eastAsia="Arial" w:hAnsi="Arial"/>
          <w:rtl w:val="0"/>
        </w:rPr>
        <w:t xml:space="preserve">The Supplier will ensure that in respect of any Services (including as may be provided by Key Subcontractors) which relate to the processing of payment card data (including, without limitation card-holder data and sensitive authentication data), the Services are and will remain compliant with the Payment Card Industry Data Security Standard (“PCI DSS”) version 3.2, as updated from time to time by the Payment Card Industry Security Standards Council.</w:t>
      </w:r>
    </w:p>
    <w:p w:rsidR="00000000" w:rsidDel="00000000" w:rsidP="00000000" w:rsidRDefault="00000000" w:rsidRPr="00000000" w14:paraId="0000004E">
      <w:pPr>
        <w:pStyle w:val="Heading1"/>
        <w:numPr>
          <w:ilvl w:val="0"/>
          <w:numId w:val="6"/>
        </w:numPr>
        <w:ind w:left="720" w:hanging="720"/>
        <w:jc w:val="left"/>
        <w:rPr/>
      </w:pPr>
      <w:bookmarkStart w:colFirst="0" w:colLast="0" w:name="_heading=h.4d34og8" w:id="9"/>
      <w:bookmarkEnd w:id="9"/>
      <w:r w:rsidDel="00000000" w:rsidR="00000000" w:rsidRPr="00000000">
        <w:rPr>
          <w:rFonts w:ascii="Arial" w:cs="Arial" w:eastAsia="Arial" w:hAnsi="Arial"/>
          <w:rtl w:val="0"/>
        </w:rPr>
        <w:t xml:space="preserve">Information Security Management System (ISMS)</w:t>
      </w:r>
    </w:p>
    <w:p w:rsidR="00000000" w:rsidDel="00000000" w:rsidP="00000000" w:rsidRDefault="00000000" w:rsidRPr="00000000" w14:paraId="0000004F">
      <w:pPr>
        <w:pStyle w:val="Heading2"/>
        <w:numPr>
          <w:ilvl w:val="1"/>
          <w:numId w:val="6"/>
        </w:numPr>
        <w:ind w:left="720" w:hanging="720"/>
        <w:jc w:val="left"/>
        <w:rPr/>
      </w:pPr>
      <w:bookmarkStart w:colFirst="0" w:colLast="0" w:name="_heading=h.2bn6wsx" w:id="10"/>
      <w:bookmarkEnd w:id="10"/>
      <w:r w:rsidDel="00000000" w:rsidR="00000000" w:rsidRPr="00000000">
        <w:rPr>
          <w:rFonts w:ascii="Arial" w:cs="Arial" w:eastAsia="Arial" w:hAnsi="Arial"/>
          <w:rtl w:val="0"/>
        </w:rPr>
        <w:t xml:space="preserve">The Supplier shall develop and submit to the CCS Assurance Representative, within twenty (20) Working Days of the Framework Start Date, an information security management system for the purposes of this Contract and shall comply with the requirements of Paragraphs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3.2 to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3.4.</w:t>
      </w:r>
    </w:p>
    <w:p w:rsidR="00000000" w:rsidDel="00000000" w:rsidP="00000000" w:rsidRDefault="00000000" w:rsidRPr="00000000" w14:paraId="00000050">
      <w:pPr>
        <w:pStyle w:val="Heading2"/>
        <w:numPr>
          <w:ilvl w:val="1"/>
          <w:numId w:val="6"/>
        </w:numPr>
        <w:ind w:left="720" w:hanging="720"/>
        <w:jc w:val="left"/>
        <w:rPr/>
      </w:pPr>
      <w:bookmarkStart w:colFirst="0" w:colLast="0" w:name="_heading=h.2s8eyo1" w:id="11"/>
      <w:bookmarkEnd w:id="11"/>
      <w:r w:rsidDel="00000000" w:rsidR="00000000" w:rsidRPr="00000000">
        <w:rPr>
          <w:rFonts w:ascii="Arial" w:cs="Arial" w:eastAsia="Arial" w:hAnsi="Arial"/>
          <w:rtl w:val="0"/>
        </w:rPr>
        <w:t xml:space="preserve">The ISMS shall:</w:t>
      </w:r>
    </w:p>
    <w:p w:rsidR="00000000" w:rsidDel="00000000" w:rsidP="00000000" w:rsidRDefault="00000000" w:rsidRPr="00000000" w14:paraId="00000051">
      <w:pPr>
        <w:pStyle w:val="Heading3"/>
        <w:numPr>
          <w:ilvl w:val="2"/>
          <w:numId w:val="6"/>
        </w:numPr>
        <w:ind w:left="1800" w:hanging="1080"/>
        <w:jc w:val="left"/>
        <w:rPr/>
      </w:pPr>
      <w:r w:rsidDel="00000000" w:rsidR="00000000" w:rsidRPr="00000000">
        <w:rPr>
          <w:rFonts w:ascii="Arial" w:cs="Arial" w:eastAsia="Arial" w:hAnsi="Arial"/>
          <w:rtl w:val="0"/>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52">
      <w:pPr>
        <w:pStyle w:val="Heading3"/>
        <w:numPr>
          <w:ilvl w:val="2"/>
          <w:numId w:val="6"/>
        </w:numPr>
        <w:ind w:left="1800" w:hanging="1080"/>
        <w:jc w:val="left"/>
        <w:rPr/>
      </w:pPr>
      <w:bookmarkStart w:colFirst="0" w:colLast="0" w:name="_heading=h.17dp8vu" w:id="12"/>
      <w:bookmarkEnd w:id="12"/>
      <w:r w:rsidDel="00000000" w:rsidR="00000000" w:rsidRPr="00000000">
        <w:rPr>
          <w:rFonts w:ascii="Arial" w:cs="Arial" w:eastAsia="Arial" w:hAnsi="Arial"/>
          <w:rtl w:val="0"/>
        </w:rPr>
        <w:t xml:space="preserve">meet and comply with the relevant standards in ISO/IEC 27001 and ISO/IEC27002 in accordance with Paragraph ‎7;</w:t>
      </w:r>
    </w:p>
    <w:p w:rsidR="00000000" w:rsidDel="00000000" w:rsidP="00000000" w:rsidRDefault="00000000" w:rsidRPr="00000000" w14:paraId="00000053">
      <w:pPr>
        <w:pStyle w:val="Heading3"/>
        <w:numPr>
          <w:ilvl w:val="2"/>
          <w:numId w:val="6"/>
        </w:numPr>
        <w:ind w:left="1800" w:hanging="1080"/>
        <w:jc w:val="left"/>
        <w:rPr/>
      </w:pPr>
      <w:r w:rsidDel="00000000" w:rsidR="00000000" w:rsidRPr="00000000">
        <w:rPr>
          <w:rFonts w:ascii="Arial" w:cs="Arial" w:eastAsia="Arial" w:hAnsi="Arial"/>
          <w:color w:val="000000"/>
          <w:rtl w:val="0"/>
        </w:rPr>
        <w:t xml:space="preserve">meet and comply with PCI DSS;</w:t>
      </w:r>
      <w:r w:rsidDel="00000000" w:rsidR="00000000" w:rsidRPr="00000000">
        <w:rPr>
          <w:rtl w:val="0"/>
        </w:rPr>
      </w:r>
    </w:p>
    <w:p w:rsidR="00000000" w:rsidDel="00000000" w:rsidP="00000000" w:rsidRDefault="00000000" w:rsidRPr="00000000" w14:paraId="00000054">
      <w:pPr>
        <w:pStyle w:val="Heading3"/>
        <w:numPr>
          <w:ilvl w:val="2"/>
          <w:numId w:val="6"/>
        </w:numPr>
        <w:ind w:left="1800" w:hanging="1080"/>
        <w:jc w:val="left"/>
        <w:rPr>
          <w:color w:val="000000"/>
        </w:rPr>
      </w:pPr>
      <w:bookmarkStart w:colFirst="0" w:colLast="0" w:name="_heading=h.3rdcrjn" w:id="13"/>
      <w:bookmarkEnd w:id="13"/>
      <w:r w:rsidDel="00000000" w:rsidR="00000000" w:rsidRPr="00000000">
        <w:rPr>
          <w:rFonts w:ascii="Arial" w:cs="Arial" w:eastAsia="Arial" w:hAnsi="Arial"/>
          <w:rtl w:val="0"/>
        </w:rPr>
        <w:t xml:space="preserve">at all</w:t>
      </w:r>
      <w:r w:rsidDel="00000000" w:rsidR="00000000" w:rsidRPr="00000000">
        <w:rPr>
          <w:rFonts w:ascii="Arial" w:cs="Arial" w:eastAsia="Arial" w:hAnsi="Arial"/>
          <w:color w:val="000000"/>
          <w:rtl w:val="0"/>
        </w:rPr>
        <w:t xml:space="preserve"> times provide a level of security which:</w:t>
      </w:r>
    </w:p>
    <w:p w:rsidR="00000000" w:rsidDel="00000000" w:rsidP="00000000" w:rsidRDefault="00000000" w:rsidRPr="00000000" w14:paraId="00000055">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755"/>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56">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755"/>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complies with the Baseline Security Requirements set out in Annex 1 to this Schedule;</w:t>
      </w:r>
    </w:p>
    <w:p w:rsidR="00000000" w:rsidDel="00000000" w:rsidP="00000000" w:rsidRDefault="00000000" w:rsidRPr="00000000" w14:paraId="00000057">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755"/>
        <w:jc w:val="left"/>
        <w:rPr>
          <w:i w:val="0"/>
          <w:smallCaps w:val="0"/>
          <w:strike w:val="0"/>
          <w:color w:val="000000"/>
          <w:sz w:val="24"/>
          <w:szCs w:val="24"/>
          <w:shd w:fill="auto" w:val="clear"/>
          <w:vertAlign w:val="baseline"/>
        </w:rPr>
      </w:pPr>
      <w:bookmarkStart w:colFirst="0" w:colLast="0" w:name="_heading=h.26in1rg" w:id="14"/>
      <w:bookmarkEnd w:id="14"/>
      <w:r w:rsidDel="00000000" w:rsidR="00000000" w:rsidRPr="00000000">
        <w:rPr>
          <w:i w:val="0"/>
          <w:smallCaps w:val="0"/>
          <w:strike w:val="0"/>
          <w:color w:val="000000"/>
          <w:sz w:val="24"/>
          <w:szCs w:val="24"/>
          <w:u w:val="none"/>
          <w:shd w:fill="auto" w:val="clear"/>
          <w:vertAlign w:val="baseline"/>
          <w:rtl w:val="0"/>
        </w:rPr>
        <w:t xml:space="preserve">as a minimum demonstrates compliance with Government guidance or, if no such guidance is available, Good Industry Practice;</w:t>
      </w:r>
    </w:p>
    <w:p w:rsidR="00000000" w:rsidDel="00000000" w:rsidP="00000000" w:rsidRDefault="00000000" w:rsidRPr="00000000" w14:paraId="00000058">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755"/>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  (</w:t>
      </w:r>
      <w:hyperlink r:id="rId7">
        <w:r w:rsidDel="00000000" w:rsidR="00000000" w:rsidRPr="00000000">
          <w:rPr>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9">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755"/>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i w:val="0"/>
            <w:smallCaps w:val="0"/>
            <w:strike w:val="0"/>
            <w:color w:val="0000ff"/>
            <w:sz w:val="24"/>
            <w:szCs w:val="24"/>
            <w:u w:val="single"/>
            <w:shd w:fill="auto" w:val="clear"/>
            <w:vertAlign w:val="baseline"/>
            <w:rtl w:val="0"/>
          </w:rPr>
          <w:t xml:space="preserve">https://www.cpni.gov.uk</w:t>
        </w:r>
      </w:hyperlink>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A">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755"/>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meets any specific security threats of immediate relevance to the Buyer, ISMS, the Deliverables and/or Government Data; and</w:t>
      </w:r>
    </w:p>
    <w:p w:rsidR="00000000" w:rsidDel="00000000" w:rsidP="00000000" w:rsidRDefault="00000000" w:rsidRPr="00000000" w14:paraId="0000005B">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755"/>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addresses issues of incompatibility with the Supplier’s own organisational security policies; </w:t>
      </w:r>
    </w:p>
    <w:p w:rsidR="00000000" w:rsidDel="00000000" w:rsidP="00000000" w:rsidRDefault="00000000" w:rsidRPr="00000000" w14:paraId="0000005C">
      <w:pPr>
        <w:pStyle w:val="Heading3"/>
        <w:numPr>
          <w:ilvl w:val="2"/>
          <w:numId w:val="6"/>
        </w:numPr>
        <w:ind w:left="1800" w:hanging="1080"/>
        <w:jc w:val="left"/>
        <w:rPr/>
      </w:pPr>
      <w:r w:rsidDel="00000000" w:rsidR="00000000" w:rsidRPr="00000000">
        <w:rPr>
          <w:rFonts w:ascii="Arial" w:cs="Arial" w:eastAsia="Arial" w:hAnsi="Arial"/>
          <w:rtl w:val="0"/>
        </w:rPr>
        <w:t xml:space="preserve">document the security incident management processes and incident response plans;</w:t>
      </w:r>
    </w:p>
    <w:p w:rsidR="00000000" w:rsidDel="00000000" w:rsidP="00000000" w:rsidRDefault="00000000" w:rsidRPr="00000000" w14:paraId="0000005D">
      <w:pPr>
        <w:pStyle w:val="Heading3"/>
        <w:numPr>
          <w:ilvl w:val="2"/>
          <w:numId w:val="6"/>
        </w:numPr>
        <w:ind w:left="1800" w:hanging="1080"/>
        <w:jc w:val="left"/>
        <w:rPr/>
      </w:pPr>
      <w:bookmarkStart w:colFirst="0" w:colLast="0" w:name="_heading=h.3as4poj" w:id="15"/>
      <w:bookmarkEnd w:id="15"/>
      <w:r w:rsidDel="00000000" w:rsidR="00000000" w:rsidRPr="00000000">
        <w:rPr>
          <w:rFonts w:ascii="Arial" w:cs="Arial" w:eastAsia="Arial" w:hAnsi="Arial"/>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5E">
      <w:pPr>
        <w:pStyle w:val="Heading3"/>
        <w:numPr>
          <w:ilvl w:val="2"/>
          <w:numId w:val="6"/>
        </w:numPr>
        <w:ind w:left="1800" w:hanging="1080"/>
        <w:jc w:val="left"/>
        <w:rPr>
          <w:color w:val="000000"/>
        </w:rPr>
      </w:pPr>
      <w:r w:rsidDel="00000000" w:rsidR="00000000" w:rsidRPr="00000000">
        <w:rPr>
          <w:rFonts w:ascii="Arial" w:cs="Arial" w:eastAsia="Arial" w:hAnsi="Arial"/>
          <w:rtl w:val="0"/>
        </w:rPr>
        <w:t xml:space="preserve">be certified by (or by a person with the direct delegated authority of) a Supplier’s main board representative, being the "Chief Security Of</w:t>
      </w:r>
      <w:r w:rsidDel="00000000" w:rsidR="00000000" w:rsidRPr="00000000">
        <w:rPr>
          <w:rFonts w:ascii="Arial" w:cs="Arial" w:eastAsia="Arial" w:hAnsi="Arial"/>
          <w:color w:val="000000"/>
          <w:rtl w:val="0"/>
        </w:rPr>
        <w:t xml:space="preserve">ficer", "Chief Information Officer", "Chief Technical Officer" or "Chief Financial Officer" (or equivalent as agreed in writing by CCS in advance of issue of the relevant Security Management Plan).</w:t>
      </w:r>
    </w:p>
    <w:p w:rsidR="00000000" w:rsidDel="00000000" w:rsidP="00000000" w:rsidRDefault="00000000" w:rsidRPr="00000000" w14:paraId="0000005F">
      <w:pPr>
        <w:pStyle w:val="Heading2"/>
        <w:numPr>
          <w:ilvl w:val="1"/>
          <w:numId w:val="6"/>
        </w:numPr>
        <w:ind w:left="720" w:hanging="720"/>
        <w:jc w:val="left"/>
        <w:rPr/>
      </w:pPr>
      <w:r w:rsidDel="00000000" w:rsidR="00000000" w:rsidRPr="00000000">
        <w:rPr>
          <w:rFonts w:ascii="Arial" w:cs="Arial" w:eastAsia="Arial" w:hAnsi="Arial"/>
          <w:rtl w:val="0"/>
        </w:rPr>
        <w:t xml:space="preserve">The references to Standards, guidance and policies contained or set out in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60">
      <w:pPr>
        <w:pStyle w:val="Heading2"/>
        <w:numPr>
          <w:ilvl w:val="1"/>
          <w:numId w:val="6"/>
        </w:numPr>
        <w:ind w:left="720" w:hanging="720"/>
        <w:jc w:val="left"/>
        <w:rPr/>
      </w:pPr>
      <w:bookmarkStart w:colFirst="0" w:colLast="0" w:name="_heading=h.1pxezwc" w:id="16"/>
      <w:bookmarkEnd w:id="16"/>
      <w:r w:rsidDel="00000000" w:rsidR="00000000" w:rsidRPr="00000000">
        <w:rPr>
          <w:rFonts w:ascii="Arial" w:cs="Arial" w:eastAsia="Arial" w:hAnsi="Arial"/>
          <w:rtl w:val="0"/>
        </w:rPr>
        <w:t xml:space="preserve">In the event that the Supplier becomes aware of any inconsistency in the provisions of the standards, guidance and policies set out in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3.2, the Supplier shall immediately notify the CCS Assurance Representative of such inconsistency and the CCS Assurance Representative shall, as soon as practicable, notify the Supplier as to which provision the Supplier shall comply with.</w:t>
      </w:r>
    </w:p>
    <w:p w:rsidR="00000000" w:rsidDel="00000000" w:rsidP="00000000" w:rsidRDefault="00000000" w:rsidRPr="00000000" w14:paraId="00000061">
      <w:pPr>
        <w:pStyle w:val="Heading2"/>
        <w:numPr>
          <w:ilvl w:val="1"/>
          <w:numId w:val="6"/>
        </w:numPr>
        <w:ind w:left="720" w:hanging="720"/>
        <w:jc w:val="left"/>
        <w:rPr/>
      </w:pPr>
      <w:r w:rsidDel="00000000" w:rsidR="00000000" w:rsidRPr="00000000">
        <w:rPr>
          <w:rFonts w:ascii="Arial" w:cs="Arial" w:eastAsia="Arial" w:hAnsi="Arial"/>
          <w:rtl w:val="0"/>
        </w:rPr>
        <w:t xml:space="preserve">Approval by the CCS Assurance Representative of the ISMS or of any change to the ISMS shall not relieve the Supplier of its obligations under this Schedule or Call-Off Schedule 9 (Security).</w:t>
      </w:r>
    </w:p>
    <w:p w:rsidR="00000000" w:rsidDel="00000000" w:rsidP="00000000" w:rsidRDefault="00000000" w:rsidRPr="00000000" w14:paraId="00000062">
      <w:pPr>
        <w:pStyle w:val="Heading1"/>
        <w:numPr>
          <w:ilvl w:val="0"/>
          <w:numId w:val="6"/>
        </w:numPr>
        <w:ind w:left="720" w:hanging="720"/>
        <w:jc w:val="left"/>
        <w:rPr/>
      </w:pPr>
      <w:bookmarkStart w:colFirst="0" w:colLast="0" w:name="_heading=h.lnxbz9" w:id="17"/>
      <w:bookmarkEnd w:id="17"/>
      <w:r w:rsidDel="00000000" w:rsidR="00000000" w:rsidRPr="00000000">
        <w:rPr>
          <w:rFonts w:ascii="Arial" w:cs="Arial" w:eastAsia="Arial" w:hAnsi="Arial"/>
          <w:rtl w:val="0"/>
        </w:rPr>
        <w:t xml:space="preserve">Security Management Plan</w:t>
      </w:r>
      <w:r w:rsidDel="00000000" w:rsidR="00000000" w:rsidRPr="00000000">
        <w:rPr>
          <w:rtl w:val="0"/>
        </w:rPr>
      </w:r>
    </w:p>
    <w:p w:rsidR="00000000" w:rsidDel="00000000" w:rsidP="00000000" w:rsidRDefault="00000000" w:rsidRPr="00000000" w14:paraId="00000063">
      <w:pPr>
        <w:pStyle w:val="Heading2"/>
        <w:numPr>
          <w:ilvl w:val="1"/>
          <w:numId w:val="6"/>
        </w:numPr>
        <w:ind w:left="720" w:hanging="720"/>
        <w:jc w:val="left"/>
        <w:rPr>
          <w:rFonts w:ascii="Arial" w:cs="Arial" w:eastAsia="Arial" w:hAnsi="Arial"/>
        </w:rPr>
      </w:pPr>
      <w:bookmarkStart w:colFirst="0" w:colLast="0" w:name="_heading=h.2p2csry" w:id="18"/>
      <w:bookmarkEnd w:id="18"/>
      <w:r w:rsidDel="00000000" w:rsidR="00000000" w:rsidRPr="00000000">
        <w:rPr>
          <w:rFonts w:ascii="Arial" w:cs="Arial" w:eastAsia="Arial" w:hAnsi="Arial"/>
          <w:rtl w:val="0"/>
        </w:rPr>
        <w:t xml:space="preserve">Within twenty (20) Working Days after the Framework Start Date, the Supplier shall prepare and submit to the CCS Assurance Representative for approval in accordance with this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4 a fully developed, complete and up-to-date Security Management Plan which shall comply with the requirements of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4.2. </w:t>
      </w:r>
    </w:p>
    <w:p w:rsidR="00000000" w:rsidDel="00000000" w:rsidP="00000000" w:rsidRDefault="00000000" w:rsidRPr="00000000" w14:paraId="00000064">
      <w:pPr>
        <w:pStyle w:val="Heading2"/>
        <w:numPr>
          <w:ilvl w:val="1"/>
          <w:numId w:val="6"/>
        </w:numPr>
        <w:ind w:left="720" w:hanging="720"/>
        <w:jc w:val="left"/>
        <w:rPr/>
      </w:pPr>
      <w:bookmarkStart w:colFirst="0" w:colLast="0" w:name="_heading=h.147n2zr" w:id="19"/>
      <w:bookmarkEnd w:id="19"/>
      <w:r w:rsidDel="00000000" w:rsidR="00000000" w:rsidRPr="00000000">
        <w:rPr>
          <w:rFonts w:ascii="Arial" w:cs="Arial" w:eastAsia="Arial" w:hAnsi="Arial"/>
          <w:rtl w:val="0"/>
        </w:rPr>
        <w:t xml:space="preserve">The Security Management Plan shall:</w:t>
      </w:r>
    </w:p>
    <w:p w:rsidR="00000000" w:rsidDel="00000000" w:rsidP="00000000" w:rsidRDefault="00000000" w:rsidRPr="00000000" w14:paraId="00000065">
      <w:pPr>
        <w:pStyle w:val="Heading3"/>
        <w:numPr>
          <w:ilvl w:val="2"/>
          <w:numId w:val="6"/>
        </w:numPr>
        <w:ind w:left="1800" w:hanging="1080"/>
        <w:jc w:val="left"/>
        <w:rPr/>
      </w:pPr>
      <w:r w:rsidDel="00000000" w:rsidR="00000000" w:rsidRPr="00000000">
        <w:rPr>
          <w:rFonts w:ascii="Arial" w:cs="Arial" w:eastAsia="Arial" w:hAnsi="Arial"/>
          <w:rtl w:val="0"/>
        </w:rPr>
        <w:t xml:space="preserve">comply with the Baseline Security Requirements set out in Annex 1 of this Schedule;</w:t>
      </w:r>
    </w:p>
    <w:p w:rsidR="00000000" w:rsidDel="00000000" w:rsidP="00000000" w:rsidRDefault="00000000" w:rsidRPr="00000000" w14:paraId="00000066">
      <w:pPr>
        <w:pStyle w:val="Heading3"/>
        <w:numPr>
          <w:ilvl w:val="2"/>
          <w:numId w:val="6"/>
        </w:numPr>
        <w:ind w:left="1800" w:hanging="1080"/>
        <w:jc w:val="left"/>
        <w:rPr/>
      </w:pPr>
      <w:r w:rsidDel="00000000" w:rsidR="00000000" w:rsidRPr="00000000">
        <w:rPr>
          <w:rFonts w:ascii="Arial" w:cs="Arial" w:eastAsia="Arial" w:hAnsi="Arial"/>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67">
      <w:pPr>
        <w:pStyle w:val="Heading3"/>
        <w:numPr>
          <w:ilvl w:val="2"/>
          <w:numId w:val="6"/>
        </w:numPr>
        <w:ind w:left="1800" w:hanging="1080"/>
        <w:jc w:val="left"/>
        <w:rPr/>
      </w:pPr>
      <w:r w:rsidDel="00000000" w:rsidR="00000000" w:rsidRPr="00000000">
        <w:rPr>
          <w:rFonts w:ascii="Arial" w:cs="Arial" w:eastAsia="Arial" w:hAnsi="Arial"/>
          <w:rtl w:val="0"/>
        </w:rPr>
        <w:t xml:space="preserve">detail the process for managing any security risks from Key Subcontractors and third parties authorised by the Buyer with access to the Services, processes associated with the delivery of the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68">
      <w:pPr>
        <w:pStyle w:val="Heading3"/>
        <w:numPr>
          <w:ilvl w:val="2"/>
          <w:numId w:val="6"/>
        </w:numPr>
        <w:ind w:left="1800" w:hanging="1080"/>
        <w:jc w:val="left"/>
        <w:rPr/>
      </w:pPr>
      <w:r w:rsidDel="00000000" w:rsidR="00000000" w:rsidRPr="00000000">
        <w:rPr>
          <w:rFonts w:ascii="Arial" w:cs="Arial" w:eastAsia="Arial" w:hAnsi="Arial"/>
          <w:rtl w:val="0"/>
        </w:rPr>
        <w:t xml:space="preserve">unless otherwise specified by the CCS Assurance Representative in writing, be developed in compliance with the security outcomes, Baseline Security Requirements set out in Annex 1 to this Schedule and the ISMS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69">
      <w:pPr>
        <w:pStyle w:val="Heading3"/>
        <w:numPr>
          <w:ilvl w:val="2"/>
          <w:numId w:val="6"/>
        </w:numPr>
        <w:ind w:left="1800" w:hanging="1080"/>
        <w:jc w:val="left"/>
        <w:rPr/>
      </w:pPr>
      <w:r w:rsidDel="00000000" w:rsidR="00000000" w:rsidRPr="00000000">
        <w:rPr>
          <w:rFonts w:ascii="Arial" w:cs="Arial" w:eastAsia="Arial" w:hAnsi="Arial"/>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‎3.2);</w:t>
      </w:r>
    </w:p>
    <w:p w:rsidR="00000000" w:rsidDel="00000000" w:rsidP="00000000" w:rsidRDefault="00000000" w:rsidRPr="00000000" w14:paraId="0000006A">
      <w:pPr>
        <w:pStyle w:val="Heading3"/>
        <w:numPr>
          <w:ilvl w:val="2"/>
          <w:numId w:val="6"/>
        </w:numPr>
        <w:ind w:left="1800" w:hanging="1080"/>
        <w:jc w:val="left"/>
        <w:rPr/>
      </w:pPr>
      <w:r w:rsidDel="00000000" w:rsidR="00000000" w:rsidRPr="00000000">
        <w:rPr>
          <w:rFonts w:ascii="Arial" w:cs="Arial" w:eastAsia="Arial" w:hAnsi="Arial"/>
          <w:rtl w:val="0"/>
        </w:rPr>
        <w:t xml:space="preserve">set out the plans for transitioning all security arrangements and responsibilities from those in place at the Framework Start Date to those incorporated in the ISMS within the timeframe agreed between CCS and the Supplier;</w:t>
      </w:r>
    </w:p>
    <w:p w:rsidR="00000000" w:rsidDel="00000000" w:rsidP="00000000" w:rsidRDefault="00000000" w:rsidRPr="00000000" w14:paraId="0000006B">
      <w:pPr>
        <w:pStyle w:val="Heading3"/>
        <w:numPr>
          <w:ilvl w:val="2"/>
          <w:numId w:val="6"/>
        </w:numPr>
        <w:ind w:left="1800" w:hanging="1080"/>
        <w:jc w:val="left"/>
        <w:rPr/>
      </w:pPr>
      <w:r w:rsidDel="00000000" w:rsidR="00000000" w:rsidRPr="00000000">
        <w:rPr>
          <w:rFonts w:ascii="Arial" w:cs="Arial" w:eastAsia="Arial" w:hAnsi="Arial"/>
          <w:rtl w:val="0"/>
        </w:rPr>
        <w:t xml:space="preserve">set out the Security Assurance Activities scope of all aspects of the Solution; and</w:t>
      </w:r>
    </w:p>
    <w:p w:rsidR="00000000" w:rsidDel="00000000" w:rsidP="00000000" w:rsidRDefault="00000000" w:rsidRPr="00000000" w14:paraId="0000006C">
      <w:pPr>
        <w:pStyle w:val="Heading3"/>
        <w:numPr>
          <w:ilvl w:val="2"/>
          <w:numId w:val="6"/>
        </w:numPr>
        <w:ind w:left="1800" w:hanging="1080"/>
        <w:jc w:val="left"/>
        <w:rPr>
          <w:color w:val="000000"/>
        </w:rPr>
      </w:pPr>
      <w:r w:rsidDel="00000000" w:rsidR="00000000" w:rsidRPr="00000000">
        <w:rPr>
          <w:rFonts w:ascii="Arial" w:cs="Arial" w:eastAsia="Arial" w:hAnsi="Arial"/>
          <w:rtl w:val="0"/>
        </w:rPr>
        <w:t xml:space="preserve">be</w:t>
      </w:r>
      <w:r w:rsidDel="00000000" w:rsidR="00000000" w:rsidRPr="00000000">
        <w:rPr>
          <w:rFonts w:ascii="Arial" w:cs="Arial" w:eastAsia="Arial" w:hAnsi="Arial"/>
          <w:color w:val="000000"/>
          <w:rtl w:val="0"/>
        </w:rPr>
        <w:t xml:space="preserve"> written in plain English in language which is readily comprehensible to the staff of the Supplier, the CCS Assurance Representative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6D">
      <w:pPr>
        <w:pStyle w:val="Heading2"/>
        <w:numPr>
          <w:ilvl w:val="1"/>
          <w:numId w:val="6"/>
        </w:numPr>
        <w:ind w:left="720" w:hanging="720"/>
        <w:jc w:val="left"/>
        <w:rPr>
          <w:rFonts w:ascii="Arial" w:cs="Arial" w:eastAsia="Arial" w:hAnsi="Arial"/>
        </w:rPr>
      </w:pPr>
      <w:bookmarkStart w:colFirst="0" w:colLast="0" w:name="_heading=h.3o7alnk" w:id="20"/>
      <w:bookmarkEnd w:id="20"/>
      <w:r w:rsidDel="00000000" w:rsidR="00000000" w:rsidRPr="00000000">
        <w:rPr>
          <w:rFonts w:ascii="Arial" w:cs="Arial" w:eastAsia="Arial" w:hAnsi="Arial"/>
          <w:rtl w:val="0"/>
        </w:rPr>
        <w:t xml:space="preserve">If the Security Management Plan submitted to the CCS Assurance Representative pursuant to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4.1 is approved by the CCS Assurance Representative, it shall be adopted by the Supplier immediately and thereafter operated and maintained in accordance with this Schedule. If the Security Management Plan is not approved by the CCS Assurance Representative, the Supplier shall amend it within ten (10) Working Days of a notice of non-approval from the CCS Assurance Representative and re-submit it to the CCS Assurance Representative for approval. The Parties shall use all reasonable endeavours to ensure that the approval process takes as little time as possible and in any event no longer than fifteen (15) Working Days from the date of the first submission to the CCS Assurance Representative of the Security Management Plan. If the CCS Assurance Representative does not approve the Security Management Plan following its resubmission, the matter shall be resolved in accordance with the Dispute Resolution Procedure. No approval to be given by the CCS Assurance Representative pursuant to this Paragraph may be unreasonably withheld or delayed. However any failure to approve the Security Management Plan on the grounds that it does not comply with the requirements set out in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4.2 shall be deemed to be reasonable.</w:t>
      </w:r>
    </w:p>
    <w:p w:rsidR="00000000" w:rsidDel="00000000" w:rsidP="00000000" w:rsidRDefault="00000000" w:rsidRPr="00000000" w14:paraId="0000006E">
      <w:pPr>
        <w:pStyle w:val="Heading2"/>
        <w:numPr>
          <w:ilvl w:val="1"/>
          <w:numId w:val="6"/>
        </w:numPr>
        <w:ind w:left="720" w:hanging="720"/>
        <w:jc w:val="left"/>
        <w:rPr>
          <w:rFonts w:ascii="Arial" w:cs="Arial" w:eastAsia="Arial" w:hAnsi="Arial"/>
        </w:rPr>
      </w:pPr>
      <w:bookmarkStart w:colFirst="0" w:colLast="0" w:name="_heading=h.35nkun2" w:id="21"/>
      <w:bookmarkEnd w:id="21"/>
      <w:r w:rsidDel="00000000" w:rsidR="00000000" w:rsidRPr="00000000">
        <w:rPr>
          <w:rFonts w:ascii="Arial" w:cs="Arial" w:eastAsia="Arial" w:hAnsi="Arial"/>
          <w:rtl w:val="0"/>
        </w:rPr>
        <w:t xml:space="preserve">Approval by the CCS Assurance Representative of the Security Management Plan pursuant to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4.4 or of any change or amendment to the Security Management Plan shall not relieve the Supplier of its obligations under this Schedule or Call-Off Schedule 9 (Security).</w:t>
      </w:r>
    </w:p>
    <w:p w:rsidR="00000000" w:rsidDel="00000000" w:rsidP="00000000" w:rsidRDefault="00000000" w:rsidRPr="00000000" w14:paraId="0000006F">
      <w:pPr>
        <w:pStyle w:val="Heading1"/>
        <w:numPr>
          <w:ilvl w:val="0"/>
          <w:numId w:val="6"/>
        </w:numPr>
        <w:ind w:left="720" w:hanging="720"/>
        <w:jc w:val="left"/>
        <w:rPr/>
      </w:pPr>
      <w:r w:rsidDel="00000000" w:rsidR="00000000" w:rsidRPr="00000000">
        <w:rPr>
          <w:rFonts w:ascii="Arial" w:cs="Arial" w:eastAsia="Arial" w:hAnsi="Arial"/>
          <w:rtl w:val="0"/>
        </w:rPr>
        <w:t xml:space="preserve">Amendment of the ISMS and Security Management Plan</w:t>
      </w:r>
    </w:p>
    <w:p w:rsidR="00000000" w:rsidDel="00000000" w:rsidP="00000000" w:rsidRDefault="00000000" w:rsidRPr="00000000" w14:paraId="00000070">
      <w:pPr>
        <w:pStyle w:val="Heading2"/>
        <w:numPr>
          <w:ilvl w:val="1"/>
          <w:numId w:val="6"/>
        </w:numPr>
        <w:ind w:left="720" w:hanging="720"/>
        <w:jc w:val="left"/>
        <w:rPr/>
      </w:pPr>
      <w:bookmarkStart w:colFirst="0" w:colLast="0" w:name="_heading=h.23ckvvd" w:id="22"/>
      <w:bookmarkEnd w:id="22"/>
      <w:r w:rsidDel="00000000" w:rsidR="00000000" w:rsidRPr="00000000">
        <w:rPr>
          <w:rFonts w:ascii="Arial" w:cs="Arial" w:eastAsia="Arial" w:hAnsi="Arial"/>
          <w:rtl w:val="0"/>
        </w:rPr>
        <w:t xml:space="preserve">The ISMS and Security Management Plan shall be fully reviewed and updated by the Supplier and at least annually to reflect:</w:t>
      </w:r>
    </w:p>
    <w:p w:rsidR="00000000" w:rsidDel="00000000" w:rsidP="00000000" w:rsidRDefault="00000000" w:rsidRPr="00000000" w14:paraId="00000071">
      <w:pPr>
        <w:pStyle w:val="Heading3"/>
        <w:numPr>
          <w:ilvl w:val="2"/>
          <w:numId w:val="6"/>
        </w:numPr>
        <w:ind w:left="1800" w:hanging="1080"/>
        <w:jc w:val="left"/>
        <w:rPr/>
      </w:pPr>
      <w:r w:rsidDel="00000000" w:rsidR="00000000" w:rsidRPr="00000000">
        <w:rPr>
          <w:rFonts w:ascii="Arial" w:cs="Arial" w:eastAsia="Arial" w:hAnsi="Arial"/>
          <w:rtl w:val="0"/>
        </w:rPr>
        <w:t xml:space="preserve">emerging changes in Good Industry Practice;</w:t>
      </w:r>
    </w:p>
    <w:p w:rsidR="00000000" w:rsidDel="00000000" w:rsidP="00000000" w:rsidRDefault="00000000" w:rsidRPr="00000000" w14:paraId="00000072">
      <w:pPr>
        <w:pStyle w:val="Heading3"/>
        <w:numPr>
          <w:ilvl w:val="2"/>
          <w:numId w:val="6"/>
        </w:numPr>
        <w:ind w:left="1800" w:hanging="1080"/>
        <w:jc w:val="left"/>
        <w:rPr/>
      </w:pPr>
      <w:r w:rsidDel="00000000" w:rsidR="00000000" w:rsidRPr="00000000">
        <w:rPr>
          <w:rFonts w:ascii="Arial" w:cs="Arial" w:eastAsia="Arial" w:hAnsi="Arial"/>
          <w:rtl w:val="0"/>
        </w:rPr>
        <w:t xml:space="preserve">any change or proposed change to the Supplier System, the Deliverables and/or associated processes; </w:t>
      </w:r>
    </w:p>
    <w:p w:rsidR="00000000" w:rsidDel="00000000" w:rsidP="00000000" w:rsidRDefault="00000000" w:rsidRPr="00000000" w14:paraId="00000073">
      <w:pPr>
        <w:pStyle w:val="Heading3"/>
        <w:numPr>
          <w:ilvl w:val="2"/>
          <w:numId w:val="6"/>
        </w:numPr>
        <w:ind w:left="1800" w:hanging="1080"/>
        <w:jc w:val="left"/>
        <w:rPr/>
      </w:pPr>
      <w:r w:rsidDel="00000000" w:rsidR="00000000" w:rsidRPr="00000000">
        <w:rPr>
          <w:rFonts w:ascii="Arial" w:cs="Arial" w:eastAsia="Arial" w:hAnsi="Arial"/>
          <w:rtl w:val="0"/>
        </w:rPr>
        <w:t xml:space="preserve">any new perceived or changed security threats; </w:t>
      </w:r>
    </w:p>
    <w:p w:rsidR="00000000" w:rsidDel="00000000" w:rsidP="00000000" w:rsidRDefault="00000000" w:rsidRPr="00000000" w14:paraId="00000074">
      <w:pPr>
        <w:pStyle w:val="Heading3"/>
        <w:numPr>
          <w:ilvl w:val="2"/>
          <w:numId w:val="6"/>
        </w:numPr>
        <w:ind w:left="1800" w:hanging="1080"/>
        <w:jc w:val="left"/>
        <w:rPr/>
      </w:pPr>
      <w:r w:rsidDel="00000000" w:rsidR="00000000" w:rsidRPr="00000000">
        <w:rPr>
          <w:rFonts w:ascii="Arial" w:cs="Arial" w:eastAsia="Arial" w:hAnsi="Arial"/>
          <w:rtl w:val="0"/>
        </w:rPr>
        <w:t xml:space="preserve">any changes to the Security Policy;</w:t>
      </w:r>
    </w:p>
    <w:p w:rsidR="00000000" w:rsidDel="00000000" w:rsidP="00000000" w:rsidRDefault="00000000" w:rsidRPr="00000000" w14:paraId="00000075">
      <w:pPr>
        <w:pStyle w:val="Heading3"/>
        <w:numPr>
          <w:ilvl w:val="2"/>
          <w:numId w:val="6"/>
        </w:numPr>
        <w:ind w:left="1800" w:hanging="1080"/>
        <w:jc w:val="left"/>
        <w:rPr/>
      </w:pPr>
      <w:r w:rsidDel="00000000" w:rsidR="00000000" w:rsidRPr="00000000">
        <w:rPr>
          <w:rFonts w:ascii="Arial" w:cs="Arial" w:eastAsia="Arial" w:hAnsi="Arial"/>
          <w:rtl w:val="0"/>
        </w:rPr>
        <w:t xml:space="preserve">any new perceived or changed security threats; and</w:t>
      </w:r>
    </w:p>
    <w:p w:rsidR="00000000" w:rsidDel="00000000" w:rsidP="00000000" w:rsidRDefault="00000000" w:rsidRPr="00000000" w14:paraId="00000076">
      <w:pPr>
        <w:pStyle w:val="Heading3"/>
        <w:numPr>
          <w:ilvl w:val="2"/>
          <w:numId w:val="6"/>
        </w:numPr>
        <w:ind w:left="1800" w:hanging="1080"/>
        <w:jc w:val="left"/>
        <w:rPr>
          <w:color w:val="000000"/>
        </w:rPr>
      </w:pPr>
      <w:r w:rsidDel="00000000" w:rsidR="00000000" w:rsidRPr="00000000">
        <w:rPr>
          <w:rFonts w:ascii="Arial" w:cs="Arial" w:eastAsia="Arial" w:hAnsi="Arial"/>
          <w:rtl w:val="0"/>
        </w:rPr>
        <w:t xml:space="preserve">any reasonable</w:t>
      </w:r>
      <w:r w:rsidDel="00000000" w:rsidR="00000000" w:rsidRPr="00000000">
        <w:rPr>
          <w:rFonts w:ascii="Arial" w:cs="Arial" w:eastAsia="Arial" w:hAnsi="Arial"/>
          <w:color w:val="000000"/>
          <w:rtl w:val="0"/>
        </w:rPr>
        <w:t xml:space="preserve"> change in requirement requested by CCS or the Buyer.</w:t>
      </w:r>
    </w:p>
    <w:p w:rsidR="00000000" w:rsidDel="00000000" w:rsidP="00000000" w:rsidRDefault="00000000" w:rsidRPr="00000000" w14:paraId="00000077">
      <w:pPr>
        <w:pStyle w:val="Heading2"/>
        <w:numPr>
          <w:ilvl w:val="1"/>
          <w:numId w:val="6"/>
        </w:numPr>
        <w:ind w:left="720" w:hanging="720"/>
        <w:jc w:val="left"/>
        <w:rPr/>
      </w:pPr>
      <w:bookmarkStart w:colFirst="0" w:colLast="0" w:name="_heading=h.ihv636" w:id="23"/>
      <w:bookmarkEnd w:id="23"/>
      <w:r w:rsidDel="00000000" w:rsidR="00000000" w:rsidRPr="00000000">
        <w:rPr>
          <w:rFonts w:ascii="Arial" w:cs="Arial" w:eastAsia="Arial" w:hAnsi="Arial"/>
          <w:rtl w:val="0"/>
        </w:rPr>
        <w:t xml:space="preserve">The Supplier shall provide CCS and the Buyer with the results of such reviews as soon as reasonably practicable after their completion and amend the ISMS and Security Management Plan at no additional cost to CCS or the Buyer. The results of the review shall include, without limitation: </w:t>
      </w:r>
    </w:p>
    <w:p w:rsidR="00000000" w:rsidDel="00000000" w:rsidP="00000000" w:rsidRDefault="00000000" w:rsidRPr="00000000" w14:paraId="00000078">
      <w:pPr>
        <w:pStyle w:val="Heading3"/>
        <w:numPr>
          <w:ilvl w:val="2"/>
          <w:numId w:val="6"/>
        </w:numPr>
        <w:ind w:left="1800" w:hanging="1080"/>
        <w:jc w:val="left"/>
        <w:rPr/>
      </w:pPr>
      <w:r w:rsidDel="00000000" w:rsidR="00000000" w:rsidRPr="00000000">
        <w:rPr>
          <w:rFonts w:ascii="Arial" w:cs="Arial" w:eastAsia="Arial" w:hAnsi="Arial"/>
          <w:rtl w:val="0"/>
        </w:rPr>
        <w:t xml:space="preserve">suggested improvements to the effectiveness of the ISMS;</w:t>
      </w:r>
    </w:p>
    <w:p w:rsidR="00000000" w:rsidDel="00000000" w:rsidP="00000000" w:rsidRDefault="00000000" w:rsidRPr="00000000" w14:paraId="00000079">
      <w:pPr>
        <w:pStyle w:val="Heading3"/>
        <w:numPr>
          <w:ilvl w:val="2"/>
          <w:numId w:val="6"/>
        </w:numPr>
        <w:ind w:left="1800" w:hanging="1080"/>
        <w:jc w:val="left"/>
        <w:rPr/>
      </w:pPr>
      <w:r w:rsidDel="00000000" w:rsidR="00000000" w:rsidRPr="00000000">
        <w:rPr>
          <w:rFonts w:ascii="Arial" w:cs="Arial" w:eastAsia="Arial" w:hAnsi="Arial"/>
          <w:rtl w:val="0"/>
        </w:rPr>
        <w:t xml:space="preserve">updates to the risk assessments;</w:t>
      </w:r>
    </w:p>
    <w:p w:rsidR="00000000" w:rsidDel="00000000" w:rsidP="00000000" w:rsidRDefault="00000000" w:rsidRPr="00000000" w14:paraId="0000007A">
      <w:pPr>
        <w:pStyle w:val="Heading3"/>
        <w:numPr>
          <w:ilvl w:val="2"/>
          <w:numId w:val="6"/>
        </w:numPr>
        <w:ind w:left="1800" w:hanging="1080"/>
        <w:jc w:val="left"/>
        <w:rPr/>
      </w:pPr>
      <w:r w:rsidDel="00000000" w:rsidR="00000000" w:rsidRPr="00000000">
        <w:rPr>
          <w:rFonts w:ascii="Arial" w:cs="Arial" w:eastAsia="Arial" w:hAnsi="Arial"/>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7B">
      <w:pPr>
        <w:pStyle w:val="Heading3"/>
        <w:numPr>
          <w:ilvl w:val="2"/>
          <w:numId w:val="6"/>
        </w:numPr>
        <w:ind w:left="1800" w:hanging="1080"/>
        <w:jc w:val="left"/>
        <w:rPr>
          <w:color w:val="000000"/>
        </w:rPr>
      </w:pPr>
      <w:r w:rsidDel="00000000" w:rsidR="00000000" w:rsidRPr="00000000">
        <w:rPr>
          <w:rFonts w:ascii="Arial" w:cs="Arial" w:eastAsia="Arial" w:hAnsi="Arial"/>
          <w:rtl w:val="0"/>
        </w:rPr>
        <w:t xml:space="preserve">suggested</w:t>
      </w:r>
      <w:r w:rsidDel="00000000" w:rsidR="00000000" w:rsidRPr="00000000">
        <w:rPr>
          <w:rFonts w:ascii="Arial" w:cs="Arial" w:eastAsia="Arial" w:hAnsi="Arial"/>
          <w:color w:val="000000"/>
          <w:rtl w:val="0"/>
        </w:rPr>
        <w:t xml:space="preserve"> improvements in measuring the effectiveness of controls.</w:t>
      </w:r>
    </w:p>
    <w:p w:rsidR="00000000" w:rsidDel="00000000" w:rsidP="00000000" w:rsidRDefault="00000000" w:rsidRPr="00000000" w14:paraId="0000007C">
      <w:pPr>
        <w:pStyle w:val="Heading2"/>
        <w:numPr>
          <w:ilvl w:val="1"/>
          <w:numId w:val="6"/>
        </w:numPr>
        <w:ind w:left="720" w:hanging="720"/>
        <w:jc w:val="left"/>
        <w:rPr>
          <w:rFonts w:ascii="Arial" w:cs="Arial" w:eastAsia="Arial" w:hAnsi="Arial"/>
        </w:rPr>
      </w:pPr>
      <w:bookmarkStart w:colFirst="0" w:colLast="0" w:name="_heading=h.32hioqz" w:id="24"/>
      <w:bookmarkEnd w:id="24"/>
      <w:r w:rsidDel="00000000" w:rsidR="00000000" w:rsidRPr="00000000">
        <w:rPr>
          <w:rFonts w:ascii="Arial" w:cs="Arial" w:eastAsia="Arial" w:hAnsi="Arial"/>
          <w:rtl w:val="0"/>
        </w:rPr>
        <w:t xml:space="preserve">Subject to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5.4, any change which the Supplier proposes to make to the ISMS or Security Management Plan (as a result of a review carried out pursuant to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5.1, a CCS or Buyer request, a change to Annex 1 (Baseline Security Requirements) or otherwise) shall be subject to the Variation Procedure and shall not be implemented until Approved by the Buyer in accordance with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10.5.</w:t>
      </w:r>
    </w:p>
    <w:p w:rsidR="00000000" w:rsidDel="00000000" w:rsidP="00000000" w:rsidRDefault="00000000" w:rsidRPr="00000000" w14:paraId="0000007D">
      <w:pPr>
        <w:pStyle w:val="Heading2"/>
        <w:numPr>
          <w:ilvl w:val="1"/>
          <w:numId w:val="6"/>
        </w:numPr>
        <w:ind w:left="720" w:hanging="720"/>
        <w:jc w:val="left"/>
        <w:rPr/>
      </w:pPr>
      <w:bookmarkStart w:colFirst="0" w:colLast="0" w:name="_heading=h.1hmsyys" w:id="25"/>
      <w:bookmarkEnd w:id="25"/>
      <w:r w:rsidDel="00000000" w:rsidR="00000000" w:rsidRPr="00000000">
        <w:rPr>
          <w:rFonts w:ascii="Arial" w:cs="Arial" w:eastAsia="Arial" w:hAnsi="Arial"/>
          <w:rtl w:val="0"/>
        </w:rPr>
        <w:t xml:space="preserve">CCS or 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7E">
      <w:pPr>
        <w:pStyle w:val="Heading1"/>
        <w:numPr>
          <w:ilvl w:val="0"/>
          <w:numId w:val="6"/>
        </w:numPr>
        <w:ind w:left="720" w:hanging="720"/>
        <w:jc w:val="left"/>
        <w:rPr/>
      </w:pPr>
      <w:r w:rsidDel="00000000" w:rsidR="00000000" w:rsidRPr="00000000">
        <w:rPr>
          <w:rFonts w:ascii="Arial" w:cs="Arial" w:eastAsia="Arial" w:hAnsi="Arial"/>
          <w:rtl w:val="0"/>
        </w:rPr>
        <w:t xml:space="preserve">Security Testing</w:t>
      </w:r>
    </w:p>
    <w:p w:rsidR="00000000" w:rsidDel="00000000" w:rsidP="00000000" w:rsidRDefault="00000000" w:rsidRPr="00000000" w14:paraId="0000007F">
      <w:pPr>
        <w:pStyle w:val="Heading2"/>
        <w:numPr>
          <w:ilvl w:val="1"/>
          <w:numId w:val="6"/>
        </w:numPr>
        <w:ind w:left="720" w:hanging="720"/>
        <w:jc w:val="left"/>
        <w:rPr/>
      </w:pPr>
      <w:bookmarkStart w:colFirst="0" w:colLast="0" w:name="_heading=h.41mghml" w:id="26"/>
      <w:bookmarkEnd w:id="26"/>
      <w:r w:rsidDel="00000000" w:rsidR="00000000" w:rsidRPr="00000000">
        <w:rPr>
          <w:rFonts w:ascii="Arial" w:cs="Arial" w:eastAsia="Arial" w:hAnsi="Arial"/>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CCS Assurance Representative. </w:t>
      </w:r>
    </w:p>
    <w:p w:rsidR="00000000" w:rsidDel="00000000" w:rsidP="00000000" w:rsidRDefault="00000000" w:rsidRPr="00000000" w14:paraId="00000080">
      <w:pPr>
        <w:pStyle w:val="Heading2"/>
        <w:numPr>
          <w:ilvl w:val="1"/>
          <w:numId w:val="6"/>
        </w:numPr>
        <w:ind w:left="720" w:hanging="720"/>
        <w:jc w:val="left"/>
        <w:rPr/>
      </w:pPr>
      <w:bookmarkStart w:colFirst="0" w:colLast="0" w:name="_heading=h.2grqrue" w:id="27"/>
      <w:bookmarkEnd w:id="27"/>
      <w:r w:rsidDel="00000000" w:rsidR="00000000" w:rsidRPr="00000000">
        <w:rPr>
          <w:rFonts w:ascii="Arial" w:cs="Arial" w:eastAsia="Arial" w:hAnsi="Arial"/>
          <w:rtl w:val="0"/>
        </w:rPr>
        <w:t xml:space="preserve">The CCS Assurance Representative (or it nominated representative) shall be entitled to witness the conduct of the Security Tests. The Supplier shall provide the CCS Assurance Representative with the results of such Security Tests (in a form approved by the CCS Assurance Representative in advance) as soon as practicable after completion of each Security Test.</w:t>
      </w:r>
    </w:p>
    <w:p w:rsidR="00000000" w:rsidDel="00000000" w:rsidP="00000000" w:rsidRDefault="00000000" w:rsidRPr="00000000" w14:paraId="00000081">
      <w:pPr>
        <w:pStyle w:val="Heading2"/>
        <w:numPr>
          <w:ilvl w:val="1"/>
          <w:numId w:val="6"/>
        </w:numPr>
        <w:ind w:left="720" w:hanging="720"/>
        <w:jc w:val="left"/>
        <w:rPr/>
      </w:pPr>
      <w:bookmarkStart w:colFirst="0" w:colLast="0" w:name="_heading=h.vx1227" w:id="28"/>
      <w:bookmarkEnd w:id="28"/>
      <w:r w:rsidDel="00000000" w:rsidR="00000000" w:rsidRPr="00000000">
        <w:rPr>
          <w:rFonts w:ascii="Arial" w:cs="Arial" w:eastAsia="Arial" w:hAnsi="Arial"/>
          <w:rtl w:val="0"/>
        </w:rPr>
        <w:t xml:space="preserve">Without prejudice to any other right of audit or access granted to CCS pursuant to this Contract, CCS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CCS may notify the Supplier of the results of such tests after completion of each such test.</w:t>
      </w:r>
    </w:p>
    <w:p w:rsidR="00000000" w:rsidDel="00000000" w:rsidP="00000000" w:rsidRDefault="00000000" w:rsidRPr="00000000" w14:paraId="00000082">
      <w:pPr>
        <w:pStyle w:val="Heading2"/>
        <w:numPr>
          <w:ilvl w:val="1"/>
          <w:numId w:val="6"/>
        </w:numPr>
        <w:ind w:left="720" w:hanging="720"/>
        <w:jc w:val="left"/>
        <w:rPr>
          <w:rFonts w:ascii="Arial" w:cs="Arial" w:eastAsia="Arial" w:hAnsi="Arial"/>
        </w:rPr>
      </w:pPr>
      <w:bookmarkStart w:colFirst="0" w:colLast="0" w:name="_heading=h.3fwokq0" w:id="29"/>
      <w:bookmarkEnd w:id="29"/>
      <w:r w:rsidDel="00000000" w:rsidR="00000000" w:rsidRPr="00000000">
        <w:rPr>
          <w:rFonts w:ascii="Arial" w:cs="Arial" w:eastAsia="Arial" w:hAnsi="Arial"/>
          <w:rtl w:val="0"/>
        </w:rPr>
        <w:t xml:space="preserve">Where any Security Test carried out pursuant to Paragraphs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6.2 or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6.3 reveals any actual or potential Breach of Security or weaknesses (including un-patched vulnerabilities, poor configuration and/or incorrect system management), the Supplier shall:</w:t>
      </w:r>
    </w:p>
    <w:p w:rsidR="00000000" w:rsidDel="00000000" w:rsidP="00000000" w:rsidRDefault="00000000" w:rsidRPr="00000000" w14:paraId="00000083">
      <w:pPr>
        <w:pStyle w:val="Heading3"/>
        <w:numPr>
          <w:ilvl w:val="2"/>
          <w:numId w:val="6"/>
        </w:numPr>
        <w:ind w:left="1800" w:hanging="1080"/>
        <w:jc w:val="left"/>
        <w:rPr/>
      </w:pPr>
      <w:r w:rsidDel="00000000" w:rsidR="00000000" w:rsidRPr="00000000">
        <w:rPr>
          <w:rFonts w:ascii="Arial" w:cs="Arial" w:eastAsia="Arial" w:hAnsi="Arial"/>
          <w:rtl w:val="0"/>
        </w:rPr>
        <w:t xml:space="preserve">promptly update the Security Risk Register; and </w:t>
      </w:r>
    </w:p>
    <w:p w:rsidR="00000000" w:rsidDel="00000000" w:rsidP="00000000" w:rsidRDefault="00000000" w:rsidRPr="00000000" w14:paraId="00000084">
      <w:pPr>
        <w:pStyle w:val="Heading3"/>
        <w:numPr>
          <w:ilvl w:val="2"/>
          <w:numId w:val="6"/>
        </w:numPr>
        <w:ind w:left="1800" w:hanging="1080"/>
        <w:jc w:val="left"/>
        <w:rPr/>
      </w:pPr>
      <w:r w:rsidDel="00000000" w:rsidR="00000000" w:rsidRPr="00000000">
        <w:rPr>
          <w:rFonts w:ascii="Arial" w:cs="Arial" w:eastAsia="Arial" w:hAnsi="Arial"/>
          <w:rtl w:val="0"/>
        </w:rPr>
        <w:t xml:space="preserve">notify the CCS Assurance Representative and the Buyer within 24 hours and confirm any changes to the ISMS and to the Security Management Plan (and the implementation thereof) which the Supplier proposes to make in order to correct such failure or weakness. </w:t>
      </w:r>
    </w:p>
    <w:p w:rsidR="00000000" w:rsidDel="00000000" w:rsidP="00000000" w:rsidRDefault="00000000" w:rsidRPr="00000000" w14:paraId="00000085">
      <w:pPr>
        <w:pStyle w:val="Heading3"/>
        <w:ind w:left="720"/>
        <w:jc w:val="left"/>
        <w:rPr>
          <w:rFonts w:ascii="Arial" w:cs="Arial" w:eastAsia="Arial" w:hAnsi="Arial"/>
        </w:rPr>
      </w:pPr>
      <w:r w:rsidDel="00000000" w:rsidR="00000000" w:rsidRPr="00000000">
        <w:rPr>
          <w:rFonts w:ascii="Arial" w:cs="Arial" w:eastAsia="Arial" w:hAnsi="Arial"/>
          <w:rtl w:val="0"/>
        </w:rPr>
        <w:t xml:space="preserve">Subject to the CCS Assurance Representative's prior written approval, the Supplier shall implement such changes to the ISMS and the Security Management Plan and repeat the relevant Security Tests in accordance with the timetable agreed with the CCS Assurance Representative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CCS or the Buyer.</w:t>
      </w:r>
    </w:p>
    <w:p w:rsidR="00000000" w:rsidDel="00000000" w:rsidP="00000000" w:rsidRDefault="00000000" w:rsidRPr="00000000" w14:paraId="00000086">
      <w:pPr>
        <w:pStyle w:val="Heading2"/>
        <w:numPr>
          <w:ilvl w:val="1"/>
          <w:numId w:val="6"/>
        </w:numPr>
        <w:ind w:left="720" w:hanging="720"/>
        <w:jc w:val="left"/>
        <w:rPr>
          <w:rFonts w:ascii="Arial" w:cs="Arial" w:eastAsia="Arial" w:hAnsi="Arial"/>
        </w:rPr>
      </w:pPr>
      <w:r w:rsidDel="00000000" w:rsidR="00000000" w:rsidRPr="00000000">
        <w:rPr>
          <w:rFonts w:ascii="Arial" w:cs="Arial" w:eastAsia="Arial" w:hAnsi="Arial"/>
          <w:rtl w:val="0"/>
        </w:rPr>
        <w:t xml:space="preserve">If any repeat Security Test carried out pursuant to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6.4 reveals an actual or potential Breach of Security exploiting the same root cause failure, such circumstance shall constitute a material Default of this Contract.</w:t>
      </w:r>
    </w:p>
    <w:p w:rsidR="00000000" w:rsidDel="00000000" w:rsidP="00000000" w:rsidRDefault="00000000" w:rsidRPr="00000000" w14:paraId="00000087">
      <w:pPr>
        <w:pStyle w:val="Heading1"/>
        <w:numPr>
          <w:ilvl w:val="0"/>
          <w:numId w:val="6"/>
        </w:numPr>
        <w:ind w:left="720" w:hanging="720"/>
        <w:jc w:val="left"/>
        <w:rPr/>
      </w:pPr>
      <w:bookmarkStart w:colFirst="0" w:colLast="0" w:name="_heading=h.1ksv4uv" w:id="30"/>
      <w:bookmarkEnd w:id="30"/>
      <w:r w:rsidDel="00000000" w:rsidR="00000000" w:rsidRPr="00000000">
        <w:rPr>
          <w:rFonts w:ascii="Arial" w:cs="Arial" w:eastAsia="Arial" w:hAnsi="Arial"/>
          <w:rtl w:val="0"/>
        </w:rPr>
        <w:t xml:space="preserve">Complying with the ISMS </w:t>
      </w:r>
    </w:p>
    <w:p w:rsidR="00000000" w:rsidDel="00000000" w:rsidP="00000000" w:rsidRDefault="00000000" w:rsidRPr="00000000" w14:paraId="00000088">
      <w:pPr>
        <w:pStyle w:val="Heading2"/>
        <w:numPr>
          <w:ilvl w:val="1"/>
          <w:numId w:val="6"/>
        </w:numPr>
        <w:ind w:left="720" w:hanging="720"/>
        <w:jc w:val="left"/>
        <w:rPr/>
      </w:pPr>
      <w:r w:rsidDel="00000000" w:rsidR="00000000" w:rsidRPr="00000000">
        <w:rPr>
          <w:rFonts w:ascii="Arial" w:cs="Arial" w:eastAsia="Arial" w:hAnsi="Arial"/>
          <w:rtl w:val="0"/>
        </w:rPr>
        <w:t xml:space="preserve">CCS shall be entitled to carry out such security audits as it may reasonably deem necessary in order to ensure that the ISMS maintains compliance with the principles and practices of ISO/EIC 27001 and/or the Security Policy, as applicable.</w:t>
      </w:r>
    </w:p>
    <w:p w:rsidR="00000000" w:rsidDel="00000000" w:rsidP="00000000" w:rsidRDefault="00000000" w:rsidRPr="00000000" w14:paraId="00000089">
      <w:pPr>
        <w:pStyle w:val="Heading2"/>
        <w:numPr>
          <w:ilvl w:val="1"/>
          <w:numId w:val="6"/>
        </w:numPr>
        <w:ind w:left="720" w:hanging="720"/>
        <w:jc w:val="left"/>
        <w:rPr/>
      </w:pPr>
      <w:bookmarkStart w:colFirst="0" w:colLast="0" w:name="_heading=h.1v1yuxt" w:id="31"/>
      <w:bookmarkEnd w:id="31"/>
      <w:r w:rsidDel="00000000" w:rsidR="00000000" w:rsidRPr="00000000">
        <w:rPr>
          <w:rFonts w:ascii="Arial" w:cs="Arial" w:eastAsia="Arial" w:hAnsi="Arial"/>
          <w:rtl w:val="0"/>
        </w:rPr>
        <w:t xml:space="preserve">If, on the basis of evidence provided by such security audits, it is CCS' reasonable opinion that compliance with the principles and practices of ISO/IEC 27001 and/or, where relevant, the Security Policy are not being achieved by the Supplier, then CCS shall notify the Supplier of the same and give the Supplier a reasonable time (having regard to the extent and criticality of any non-compliance and any other relevant circumstances) to implement and remedy. If the Supplier does not become compliant within the required time then CCS, at the Supplier’s cost, shall have the right to obtain an independent audit against these standards in whole or in part.</w:t>
      </w:r>
    </w:p>
    <w:p w:rsidR="00000000" w:rsidDel="00000000" w:rsidP="00000000" w:rsidRDefault="00000000" w:rsidRPr="00000000" w14:paraId="0000008A">
      <w:pPr>
        <w:pStyle w:val="Heading2"/>
        <w:numPr>
          <w:ilvl w:val="1"/>
          <w:numId w:val="6"/>
        </w:numPr>
        <w:ind w:left="720" w:hanging="720"/>
        <w:jc w:val="left"/>
        <w:rPr>
          <w:rFonts w:ascii="Arial" w:cs="Arial" w:eastAsia="Arial" w:hAnsi="Arial"/>
        </w:rPr>
      </w:pPr>
      <w:r w:rsidDel="00000000" w:rsidR="00000000" w:rsidRPr="00000000">
        <w:rPr>
          <w:rFonts w:ascii="Arial" w:cs="Arial" w:eastAsia="Arial" w:hAnsi="Arial"/>
          <w:rtl w:val="0"/>
        </w:rPr>
        <w:t xml:space="preserve">If, as a result of any such independent audit as described in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7.2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CCS in obtaining such audit.</w:t>
      </w:r>
    </w:p>
    <w:p w:rsidR="00000000" w:rsidDel="00000000" w:rsidP="00000000" w:rsidRDefault="00000000" w:rsidRPr="00000000" w14:paraId="0000008B">
      <w:pPr>
        <w:pStyle w:val="Heading1"/>
        <w:numPr>
          <w:ilvl w:val="0"/>
          <w:numId w:val="6"/>
        </w:numPr>
        <w:ind w:left="720" w:hanging="720"/>
        <w:jc w:val="left"/>
        <w:rPr/>
      </w:pPr>
      <w:r w:rsidDel="00000000" w:rsidR="00000000" w:rsidRPr="00000000">
        <w:rPr>
          <w:rFonts w:ascii="Arial" w:cs="Arial" w:eastAsia="Arial" w:hAnsi="Arial"/>
          <w:rtl w:val="0"/>
        </w:rPr>
        <w:t xml:space="preserve">Security Breach</w:t>
      </w:r>
    </w:p>
    <w:p w:rsidR="00000000" w:rsidDel="00000000" w:rsidP="00000000" w:rsidRDefault="00000000" w:rsidRPr="00000000" w14:paraId="0000008C">
      <w:pPr>
        <w:pStyle w:val="Heading2"/>
        <w:numPr>
          <w:ilvl w:val="1"/>
          <w:numId w:val="6"/>
        </w:numPr>
        <w:ind w:left="720" w:hanging="720"/>
        <w:jc w:val="left"/>
        <w:rPr/>
      </w:pPr>
      <w:bookmarkStart w:colFirst="0" w:colLast="0" w:name="_heading=h.4f1mdlm" w:id="32"/>
      <w:bookmarkEnd w:id="32"/>
      <w:r w:rsidDel="00000000" w:rsidR="00000000" w:rsidRPr="00000000">
        <w:rPr>
          <w:rFonts w:ascii="Arial" w:cs="Arial" w:eastAsia="Arial" w:hAnsi="Arial"/>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8D">
      <w:pPr>
        <w:pStyle w:val="Heading2"/>
        <w:numPr>
          <w:ilvl w:val="1"/>
          <w:numId w:val="6"/>
        </w:numPr>
        <w:ind w:left="720" w:hanging="720"/>
        <w:jc w:val="left"/>
        <w:rPr/>
      </w:pPr>
      <w:r w:rsidDel="00000000" w:rsidR="00000000" w:rsidRPr="00000000">
        <w:rPr>
          <w:rFonts w:ascii="Arial" w:cs="Arial" w:eastAsia="Arial" w:hAnsi="Arial"/>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CCS or the Buyer.</w:t>
      </w:r>
    </w:p>
    <w:p w:rsidR="00000000" w:rsidDel="00000000" w:rsidP="00000000" w:rsidRDefault="00000000" w:rsidRPr="00000000" w14:paraId="0000008E">
      <w:pPr>
        <w:pStyle w:val="Heading1"/>
        <w:numPr>
          <w:ilvl w:val="0"/>
          <w:numId w:val="6"/>
        </w:numPr>
        <w:ind w:left="720" w:hanging="720"/>
        <w:jc w:val="left"/>
        <w:rPr/>
      </w:pPr>
      <w:bookmarkStart w:colFirst="0" w:colLast="0" w:name="_heading=h.44sinio" w:id="33"/>
      <w:bookmarkEnd w:id="33"/>
      <w:r w:rsidDel="00000000" w:rsidR="00000000" w:rsidRPr="00000000">
        <w:rPr>
          <w:rFonts w:ascii="Arial" w:cs="Arial" w:eastAsia="Arial" w:hAnsi="Arial"/>
          <w:rtl w:val="0"/>
        </w:rPr>
        <w:t xml:space="preserve">Vulnerabilities and fixing them</w:t>
      </w:r>
    </w:p>
    <w:p w:rsidR="00000000" w:rsidDel="00000000" w:rsidP="00000000" w:rsidRDefault="00000000" w:rsidRPr="00000000" w14:paraId="0000008F">
      <w:pPr>
        <w:pStyle w:val="Heading2"/>
        <w:numPr>
          <w:ilvl w:val="1"/>
          <w:numId w:val="6"/>
        </w:numPr>
        <w:ind w:left="720" w:hanging="720"/>
        <w:jc w:val="left"/>
        <w:rPr/>
      </w:pPr>
      <w:r w:rsidDel="00000000" w:rsidR="00000000" w:rsidRPr="00000000">
        <w:rPr>
          <w:rFonts w:ascii="Arial" w:cs="Arial" w:eastAsia="Arial" w:hAnsi="Arial"/>
          <w:rtl w:val="0"/>
        </w:rPr>
        <w:t xml:space="preserve">The Parties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90">
      <w:pPr>
        <w:pStyle w:val="Heading2"/>
        <w:numPr>
          <w:ilvl w:val="1"/>
          <w:numId w:val="6"/>
        </w:numPr>
        <w:ind w:left="720" w:hanging="720"/>
        <w:jc w:val="left"/>
        <w:rPr/>
      </w:pPr>
      <w:r w:rsidDel="00000000" w:rsidR="00000000" w:rsidRPr="00000000">
        <w:rPr>
          <w:rFonts w:ascii="Arial" w:cs="Arial" w:eastAsia="Arial" w:hAnsi="Arial"/>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91">
      <w:pPr>
        <w:pStyle w:val="Heading3"/>
        <w:numPr>
          <w:ilvl w:val="2"/>
          <w:numId w:val="6"/>
        </w:numPr>
        <w:ind w:left="1800" w:hanging="1080"/>
        <w:jc w:val="left"/>
        <w:rPr/>
      </w:pPr>
      <w:r w:rsidDel="00000000" w:rsidR="00000000" w:rsidRPr="00000000">
        <w:rPr>
          <w:rFonts w:ascii="Arial" w:cs="Arial" w:eastAsia="Arial" w:hAnsi="Arial"/>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92">
      <w:pPr>
        <w:pStyle w:val="Heading3"/>
        <w:numPr>
          <w:ilvl w:val="2"/>
          <w:numId w:val="6"/>
        </w:numPr>
        <w:ind w:left="1800" w:hanging="1080"/>
        <w:jc w:val="left"/>
        <w:rPr>
          <w:color w:val="000000"/>
        </w:rPr>
      </w:pPr>
      <w:r w:rsidDel="00000000" w:rsidR="00000000" w:rsidRPr="00000000">
        <w:rPr>
          <w:rFonts w:ascii="Arial" w:cs="Arial" w:eastAsia="Arial" w:hAnsi="Arial"/>
          <w:rtl w:val="0"/>
        </w:rPr>
        <w:t xml:space="preserve">Microsoft’s ‘Security Bulletin Severity Rating System’ ratings ‘Critical’, ‘Important’, and the two remaining levels (‘Moderate’ and ‘Low’) respectively</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93">
      <w:pPr>
        <w:pStyle w:val="Heading2"/>
        <w:numPr>
          <w:ilvl w:val="1"/>
          <w:numId w:val="6"/>
        </w:numPr>
        <w:ind w:left="720" w:hanging="720"/>
        <w:jc w:val="left"/>
        <w:rPr/>
      </w:pPr>
      <w:bookmarkStart w:colFirst="0" w:colLast="0" w:name="_heading=h.2u6wntf" w:id="34"/>
      <w:bookmarkEnd w:id="34"/>
      <w:r w:rsidDel="00000000" w:rsidR="00000000" w:rsidRPr="00000000">
        <w:rPr>
          <w:rFonts w:ascii="Arial" w:cs="Arial" w:eastAsia="Arial" w:hAnsi="Arial"/>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94">
      <w:pPr>
        <w:pStyle w:val="Heading3"/>
        <w:numPr>
          <w:ilvl w:val="2"/>
          <w:numId w:val="6"/>
        </w:numPr>
        <w:ind w:left="1800" w:hanging="1080"/>
        <w:jc w:val="left"/>
        <w:rPr/>
      </w:pPr>
      <w:r w:rsidDel="00000000" w:rsidR="00000000" w:rsidRPr="00000000">
        <w:rPr>
          <w:rFonts w:ascii="Arial" w:cs="Arial" w:eastAsia="Arial" w:hAnsi="Arial"/>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95">
      <w:pPr>
        <w:pStyle w:val="Heading3"/>
        <w:numPr>
          <w:ilvl w:val="2"/>
          <w:numId w:val="6"/>
        </w:numPr>
        <w:ind w:left="1800" w:hanging="1080"/>
        <w:jc w:val="left"/>
        <w:rPr/>
      </w:pPr>
      <w:r w:rsidDel="00000000" w:rsidR="00000000" w:rsidRPr="00000000">
        <w:rPr>
          <w:rFonts w:ascii="Arial" w:cs="Arial" w:eastAsia="Arial" w:hAnsi="Arial"/>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CCS Assurance Representative; or</w:t>
      </w:r>
    </w:p>
    <w:p w:rsidR="00000000" w:rsidDel="00000000" w:rsidP="00000000" w:rsidRDefault="00000000" w:rsidRPr="00000000" w14:paraId="00000096">
      <w:pPr>
        <w:pStyle w:val="Heading3"/>
        <w:numPr>
          <w:ilvl w:val="2"/>
          <w:numId w:val="6"/>
        </w:numPr>
        <w:ind w:left="1800" w:hanging="1080"/>
        <w:jc w:val="left"/>
        <w:rPr/>
      </w:pPr>
      <w:r w:rsidDel="00000000" w:rsidR="00000000" w:rsidRPr="00000000">
        <w:rPr>
          <w:rFonts w:ascii="Arial" w:cs="Arial" w:eastAsia="Arial" w:hAnsi="Arial"/>
          <w:rtl w:val="0"/>
        </w:rPr>
        <w:t xml:space="preserve">the CCS Assurance Representative agrees a different maximum period after a case-by-case consultation with the Supplier under the processes defined in the ISMS.</w:t>
      </w:r>
    </w:p>
    <w:p w:rsidR="00000000" w:rsidDel="00000000" w:rsidP="00000000" w:rsidRDefault="00000000" w:rsidRPr="00000000" w14:paraId="00000097">
      <w:pPr>
        <w:pStyle w:val="Heading2"/>
        <w:numPr>
          <w:ilvl w:val="1"/>
          <w:numId w:val="6"/>
        </w:numPr>
        <w:ind w:left="720" w:hanging="720"/>
        <w:jc w:val="left"/>
        <w:rPr/>
      </w:pPr>
      <w:r w:rsidDel="00000000" w:rsidR="00000000" w:rsidRPr="00000000">
        <w:rPr>
          <w:rFonts w:ascii="Arial" w:cs="Arial" w:eastAsia="Arial" w:hAnsi="Arial"/>
          <w:rtl w:val="0"/>
        </w:rPr>
        <w:t xml:space="preserve">The Specification and Implementation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and be under mainstream vendor support throughout the Term unless:</w:t>
      </w:r>
    </w:p>
    <w:p w:rsidR="00000000" w:rsidDel="00000000" w:rsidP="00000000" w:rsidRDefault="00000000" w:rsidRPr="00000000" w14:paraId="00000098">
      <w:pPr>
        <w:pStyle w:val="Heading3"/>
        <w:numPr>
          <w:ilvl w:val="2"/>
          <w:numId w:val="6"/>
        </w:numPr>
        <w:ind w:left="1800" w:hanging="1080"/>
        <w:jc w:val="left"/>
        <w:rPr/>
      </w:pPr>
      <w:r w:rsidDel="00000000" w:rsidR="00000000" w:rsidRPr="00000000">
        <w:rPr>
          <w:rFonts w:ascii="Arial" w:cs="Arial" w:eastAsia="Arial" w:hAnsi="Arial"/>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99">
      <w:pPr>
        <w:pStyle w:val="Heading3"/>
        <w:numPr>
          <w:ilvl w:val="2"/>
          <w:numId w:val="6"/>
        </w:numPr>
        <w:ind w:left="1800" w:hanging="1080"/>
        <w:jc w:val="left"/>
        <w:rPr>
          <w:color w:val="000000"/>
        </w:rPr>
      </w:pPr>
      <w:r w:rsidDel="00000000" w:rsidR="00000000" w:rsidRPr="00000000">
        <w:rPr>
          <w:rFonts w:ascii="Arial" w:cs="Arial" w:eastAsia="Arial" w:hAnsi="Arial"/>
          <w:rtl w:val="0"/>
        </w:rPr>
        <w:t xml:space="preserve">is agreed</w:t>
      </w:r>
      <w:r w:rsidDel="00000000" w:rsidR="00000000" w:rsidRPr="00000000">
        <w:rPr>
          <w:rFonts w:ascii="Arial" w:cs="Arial" w:eastAsia="Arial" w:hAnsi="Arial"/>
          <w:color w:val="000000"/>
          <w:rtl w:val="0"/>
        </w:rPr>
        <w:t xml:space="preserve"> with the </w:t>
      </w:r>
      <w:r w:rsidDel="00000000" w:rsidR="00000000" w:rsidRPr="00000000">
        <w:rPr>
          <w:rFonts w:ascii="Arial" w:cs="Arial" w:eastAsia="Arial" w:hAnsi="Arial"/>
          <w:rtl w:val="0"/>
        </w:rPr>
        <w:t xml:space="preserve">CCS Assurance Representative</w:t>
      </w:r>
      <w:r w:rsidDel="00000000" w:rsidR="00000000" w:rsidRPr="00000000">
        <w:rPr>
          <w:rFonts w:ascii="Arial" w:cs="Arial" w:eastAsia="Arial" w:hAnsi="Arial"/>
          <w:color w:val="000000"/>
          <w:rtl w:val="0"/>
        </w:rPr>
        <w:t xml:space="preserve"> in writing. </w:t>
      </w:r>
    </w:p>
    <w:p w:rsidR="00000000" w:rsidDel="00000000" w:rsidP="00000000" w:rsidRDefault="00000000" w:rsidRPr="00000000" w14:paraId="0000009A">
      <w:pPr>
        <w:pStyle w:val="Heading2"/>
        <w:numPr>
          <w:ilvl w:val="1"/>
          <w:numId w:val="6"/>
        </w:numPr>
        <w:ind w:left="720" w:hanging="720"/>
        <w:jc w:val="left"/>
        <w:rPr/>
      </w:pPr>
      <w:r w:rsidDel="00000000" w:rsidR="00000000" w:rsidRPr="00000000">
        <w:rPr>
          <w:rFonts w:ascii="Arial" w:cs="Arial" w:eastAsia="Arial" w:hAnsi="Arial"/>
          <w:rtl w:val="0"/>
        </w:rPr>
        <w:t xml:space="preserve">The Supplier shall:</w:t>
      </w:r>
    </w:p>
    <w:p w:rsidR="00000000" w:rsidDel="00000000" w:rsidP="00000000" w:rsidRDefault="00000000" w:rsidRPr="00000000" w14:paraId="0000009B">
      <w:pPr>
        <w:pStyle w:val="Heading3"/>
        <w:numPr>
          <w:ilvl w:val="2"/>
          <w:numId w:val="6"/>
        </w:numPr>
        <w:ind w:left="1800" w:hanging="1080"/>
        <w:jc w:val="left"/>
        <w:rPr/>
      </w:pPr>
      <w:r w:rsidDel="00000000" w:rsidR="00000000" w:rsidRPr="00000000">
        <w:rPr>
          <w:rFonts w:ascii="Arial" w:cs="Arial" w:eastAsia="Arial" w:hAnsi="Arial"/>
          <w:color w:val="000000"/>
          <w:rtl w:val="0"/>
        </w:rPr>
        <w:t xml:space="preserve">implement a mechanism for receiving, analysing and acting upon thre</w:t>
      </w:r>
      <w:r w:rsidDel="00000000" w:rsidR="00000000" w:rsidRPr="00000000">
        <w:rPr>
          <w:rFonts w:ascii="Arial" w:cs="Arial" w:eastAsia="Arial" w:hAnsi="Arial"/>
          <w:rtl w:val="0"/>
        </w:rPr>
        <w:t xml:space="preserve">at information supplied by GovCertUK, or any other competent Central Government Body;</w:t>
      </w:r>
    </w:p>
    <w:p w:rsidR="00000000" w:rsidDel="00000000" w:rsidP="00000000" w:rsidRDefault="00000000" w:rsidRPr="00000000" w14:paraId="0000009C">
      <w:pPr>
        <w:pStyle w:val="Heading3"/>
        <w:numPr>
          <w:ilvl w:val="2"/>
          <w:numId w:val="6"/>
        </w:numPr>
        <w:ind w:left="1800" w:hanging="1080"/>
        <w:jc w:val="left"/>
        <w:rPr/>
      </w:pPr>
      <w:r w:rsidDel="00000000" w:rsidR="00000000" w:rsidRPr="00000000">
        <w:rPr>
          <w:rFonts w:ascii="Arial" w:cs="Arial" w:eastAsia="Arial" w:hAnsi="Arial"/>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9D">
      <w:pPr>
        <w:pStyle w:val="Heading3"/>
        <w:numPr>
          <w:ilvl w:val="2"/>
          <w:numId w:val="6"/>
        </w:numPr>
        <w:ind w:left="1800" w:hanging="1080"/>
        <w:jc w:val="left"/>
        <w:rPr/>
      </w:pPr>
      <w:r w:rsidDel="00000000" w:rsidR="00000000" w:rsidRPr="00000000">
        <w:rPr>
          <w:rFonts w:ascii="Arial" w:cs="Arial" w:eastAsia="Arial" w:hAnsi="Arial"/>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9E">
      <w:pPr>
        <w:pStyle w:val="Heading3"/>
        <w:numPr>
          <w:ilvl w:val="2"/>
          <w:numId w:val="6"/>
        </w:numPr>
        <w:ind w:left="1800" w:hanging="1080"/>
        <w:jc w:val="left"/>
        <w:rPr/>
      </w:pPr>
      <w:r w:rsidDel="00000000" w:rsidR="00000000" w:rsidRPr="00000000">
        <w:rPr>
          <w:rFonts w:ascii="Arial" w:cs="Arial" w:eastAsia="Arial" w:hAnsi="Arial"/>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‎3.2.6;</w:t>
      </w:r>
    </w:p>
    <w:p w:rsidR="00000000" w:rsidDel="00000000" w:rsidP="00000000" w:rsidRDefault="00000000" w:rsidRPr="00000000" w14:paraId="0000009F">
      <w:pPr>
        <w:pStyle w:val="Heading3"/>
        <w:numPr>
          <w:ilvl w:val="2"/>
          <w:numId w:val="6"/>
        </w:numPr>
        <w:ind w:left="1800" w:hanging="1080"/>
        <w:jc w:val="left"/>
        <w:rPr/>
      </w:pPr>
      <w:r w:rsidDel="00000000" w:rsidR="00000000" w:rsidRPr="00000000">
        <w:rPr>
          <w:rFonts w:ascii="Arial" w:cs="Arial" w:eastAsia="Arial" w:hAnsi="Arial"/>
          <w:rtl w:val="0"/>
        </w:rPr>
        <w:t xml:space="preserve">from the date specified in the Security Management Plan provide a report to the CCS Assurance Representative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A0">
      <w:pPr>
        <w:pStyle w:val="Heading3"/>
        <w:numPr>
          <w:ilvl w:val="2"/>
          <w:numId w:val="6"/>
        </w:numPr>
        <w:ind w:left="1800" w:hanging="1080"/>
        <w:jc w:val="left"/>
        <w:rPr/>
      </w:pPr>
      <w:r w:rsidDel="00000000" w:rsidR="00000000" w:rsidRPr="00000000">
        <w:rPr>
          <w:rFonts w:ascii="Arial" w:cs="Arial" w:eastAsia="Arial" w:hAnsi="Arial"/>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A1">
      <w:pPr>
        <w:pStyle w:val="Heading3"/>
        <w:numPr>
          <w:ilvl w:val="2"/>
          <w:numId w:val="6"/>
        </w:numPr>
        <w:ind w:left="1800" w:hanging="1080"/>
        <w:jc w:val="left"/>
        <w:rPr/>
      </w:pPr>
      <w:r w:rsidDel="00000000" w:rsidR="00000000" w:rsidRPr="00000000">
        <w:rPr>
          <w:rFonts w:ascii="Arial" w:cs="Arial" w:eastAsia="Arial" w:hAnsi="Arial"/>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A2">
      <w:pPr>
        <w:pStyle w:val="Heading3"/>
        <w:numPr>
          <w:ilvl w:val="2"/>
          <w:numId w:val="6"/>
        </w:numPr>
        <w:ind w:left="1800" w:hanging="1080"/>
        <w:jc w:val="left"/>
        <w:rPr>
          <w:color w:val="000000"/>
        </w:rPr>
      </w:pPr>
      <w:r w:rsidDel="00000000" w:rsidR="00000000" w:rsidRPr="00000000">
        <w:rPr>
          <w:rFonts w:ascii="Arial" w:cs="Arial" w:eastAsia="Arial" w:hAnsi="Arial"/>
          <w:rtl w:val="0"/>
        </w:rPr>
        <w:t xml:space="preserve">inform the CCS Assurance Representative when it becomes aware of any new threat, vulnerability or exploitation technique that has the potential to affect the security of the ICT Environment and provide initial indications of possible mitigations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A3">
      <w:pPr>
        <w:pStyle w:val="Heading2"/>
        <w:numPr>
          <w:ilvl w:val="1"/>
          <w:numId w:val="6"/>
        </w:numPr>
        <w:ind w:left="720" w:hanging="720"/>
        <w:jc w:val="left"/>
        <w:rPr>
          <w:rFonts w:ascii="Arial" w:cs="Arial" w:eastAsia="Arial" w:hAnsi="Arial"/>
        </w:rPr>
      </w:pPr>
      <w:r w:rsidDel="00000000" w:rsidR="00000000" w:rsidRPr="00000000">
        <w:rPr>
          <w:rFonts w:ascii="Arial" w:cs="Arial" w:eastAsia="Arial" w:hAnsi="Arial"/>
          <w:rtl w:val="0"/>
        </w:rPr>
        <w:t xml:space="preserve">If the Supplier is unlikely to be able to mitigate the vulnerability within the timescales under this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9, the Supplier shall immediately notify the CCS Assurance Representative.</w:t>
      </w:r>
    </w:p>
    <w:p w:rsidR="00000000" w:rsidDel="00000000" w:rsidP="00000000" w:rsidRDefault="00000000" w:rsidRPr="00000000" w14:paraId="000000A4">
      <w:pPr>
        <w:pStyle w:val="Heading2"/>
        <w:numPr>
          <w:ilvl w:val="1"/>
          <w:numId w:val="6"/>
        </w:numPr>
        <w:ind w:left="720" w:hanging="720"/>
        <w:jc w:val="left"/>
        <w:rPr>
          <w:rFonts w:ascii="Arial" w:cs="Arial" w:eastAsia="Arial" w:hAnsi="Arial"/>
        </w:rPr>
      </w:pPr>
      <w:r w:rsidDel="00000000" w:rsidR="00000000" w:rsidRPr="00000000">
        <w:rPr>
          <w:rFonts w:ascii="Arial" w:cs="Arial" w:eastAsia="Arial" w:hAnsi="Arial"/>
          <w:rtl w:val="0"/>
        </w:rPr>
        <w:t xml:space="preserve">A failure to comply with Paragraph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rtl w:val="0"/>
        </w:rPr>
        <w:t xml:space="preserve">9.3 shall constitute a Default, and the Supplier shall comply with the Rectification Plan Process.</w:t>
      </w:r>
    </w:p>
    <w:p w:rsidR="00000000" w:rsidDel="00000000" w:rsidP="00000000" w:rsidRDefault="00000000" w:rsidRPr="00000000" w14:paraId="000000A5">
      <w:pPr>
        <w:pStyle w:val="Heading1"/>
        <w:numPr>
          <w:ilvl w:val="0"/>
          <w:numId w:val="6"/>
        </w:numPr>
        <w:ind w:left="720" w:hanging="720"/>
        <w:jc w:val="left"/>
        <w:rPr/>
      </w:pPr>
      <w:bookmarkStart w:colFirst="0" w:colLast="0" w:name="_heading=h.19c6y18" w:id="35"/>
      <w:bookmarkEnd w:id="35"/>
      <w:r w:rsidDel="00000000" w:rsidR="00000000" w:rsidRPr="00000000">
        <w:rPr>
          <w:rFonts w:ascii="Arial" w:cs="Arial" w:eastAsia="Arial" w:hAnsi="Arial"/>
          <w:rtl w:val="0"/>
        </w:rPr>
        <w:t xml:space="preserve">Security Assurance</w:t>
      </w:r>
    </w:p>
    <w:p w:rsidR="00000000" w:rsidDel="00000000" w:rsidP="00000000" w:rsidRDefault="00000000" w:rsidRPr="00000000" w14:paraId="000000A6">
      <w:pPr>
        <w:pStyle w:val="Heading2"/>
        <w:numPr>
          <w:ilvl w:val="1"/>
          <w:numId w:val="6"/>
        </w:numPr>
        <w:ind w:left="720" w:hanging="720"/>
        <w:jc w:val="left"/>
        <w:rPr/>
      </w:pPr>
      <w:r w:rsidDel="00000000" w:rsidR="00000000" w:rsidRPr="00000000">
        <w:rPr>
          <w:rFonts w:ascii="Arial" w:cs="Arial" w:eastAsia="Arial" w:hAnsi="Arial"/>
          <w:u w:val="single"/>
          <w:rtl w:val="0"/>
        </w:rPr>
        <w:t xml:space="preserve">ITSHC</w:t>
      </w:r>
      <w:r w:rsidDel="00000000" w:rsidR="00000000" w:rsidRPr="00000000">
        <w:rPr>
          <w:rFonts w:ascii="Arial" w:cs="Arial" w:eastAsia="Arial" w:hAnsi="Arial"/>
          <w:rtl w:val="0"/>
        </w:rPr>
        <w:t xml:space="preserve">:</w:t>
      </w:r>
    </w:p>
    <w:p w:rsidR="00000000" w:rsidDel="00000000" w:rsidP="00000000" w:rsidRDefault="00000000" w:rsidRPr="00000000" w14:paraId="000000A7">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undertake an IT security health check in accordance with CHECK guidelines and Good Industry Practice:</w:t>
      </w:r>
    </w:p>
    <w:p w:rsidR="00000000" w:rsidDel="00000000" w:rsidP="00000000" w:rsidRDefault="00000000" w:rsidRPr="00000000" w14:paraId="000000A8">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prior to the first Call-Off Contract award; and </w:t>
      </w:r>
    </w:p>
    <w:p w:rsidR="00000000" w:rsidDel="00000000" w:rsidP="00000000" w:rsidRDefault="00000000" w:rsidRPr="00000000" w14:paraId="000000A9">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annually thereafter; and</w:t>
      </w:r>
    </w:p>
    <w:p w:rsidR="00000000" w:rsidDel="00000000" w:rsidP="00000000" w:rsidRDefault="00000000" w:rsidRPr="00000000" w14:paraId="000000AA">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at any time if there is a significant change in the design, </w:t>
        <w:tab/>
        <w:t xml:space="preserve">the Government’s security policy or threat.</w:t>
      </w:r>
    </w:p>
    <w:p w:rsidR="00000000" w:rsidDel="00000000" w:rsidP="00000000" w:rsidRDefault="00000000" w:rsidRPr="00000000" w14:paraId="000000AB">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submit the results of the health check to the CCS Assurance Representative in a report that provides clear, measurable results along with effective risk remediation solutions.</w:t>
      </w:r>
    </w:p>
    <w:p w:rsidR="00000000" w:rsidDel="00000000" w:rsidP="00000000" w:rsidRDefault="00000000" w:rsidRPr="00000000" w14:paraId="000000AC">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implement all risk remediation solutions identified in the report that are necessary for the Supplier to comply with its obligations under this Schedule and the Contract within:</w:t>
      </w:r>
    </w:p>
    <w:p w:rsidR="00000000" w:rsidDel="00000000" w:rsidP="00000000" w:rsidRDefault="00000000" w:rsidRPr="00000000" w14:paraId="000000A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five (5) Working Days for HIGH’s;</w:t>
      </w:r>
    </w:p>
    <w:p w:rsidR="00000000" w:rsidDel="00000000" w:rsidP="00000000" w:rsidRDefault="00000000" w:rsidRPr="00000000" w14:paraId="000000A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thirty (30) Working Days for MEDIUM’s; and</w:t>
      </w:r>
    </w:p>
    <w:p w:rsidR="00000000" w:rsidDel="00000000" w:rsidP="00000000" w:rsidRDefault="00000000" w:rsidRPr="00000000" w14:paraId="000000AF">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ninety (90) Working Days for LOW’s and information issues.</w:t>
      </w:r>
    </w:p>
    <w:p w:rsidR="00000000" w:rsidDel="00000000" w:rsidP="00000000" w:rsidRDefault="00000000" w:rsidRPr="00000000" w14:paraId="000000B0">
      <w:pPr>
        <w:pStyle w:val="Heading2"/>
        <w:numPr>
          <w:ilvl w:val="1"/>
          <w:numId w:val="6"/>
        </w:numPr>
        <w:ind w:left="720" w:hanging="720"/>
        <w:jc w:val="left"/>
        <w:rPr/>
      </w:pPr>
      <w:r w:rsidDel="00000000" w:rsidR="00000000" w:rsidRPr="00000000">
        <w:rPr>
          <w:rFonts w:ascii="Arial" w:cs="Arial" w:eastAsia="Arial" w:hAnsi="Arial"/>
          <w:u w:val="single"/>
          <w:rtl w:val="0"/>
        </w:rPr>
        <w:t xml:space="preserve">Audit</w:t>
      </w:r>
      <w:r w:rsidDel="00000000" w:rsidR="00000000" w:rsidRPr="00000000">
        <w:rPr>
          <w:rFonts w:ascii="Arial" w:cs="Arial" w:eastAsia="Arial" w:hAnsi="Arial"/>
          <w:rtl w:val="0"/>
        </w:rPr>
        <w:t xml:space="preserve">:</w:t>
      </w:r>
    </w:p>
    <w:p w:rsidR="00000000" w:rsidDel="00000000" w:rsidP="00000000" w:rsidRDefault="00000000" w:rsidRPr="00000000" w14:paraId="000000B1">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allow CCS and the Buyer access to:</w:t>
      </w:r>
    </w:p>
    <w:p w:rsidR="00000000" w:rsidDel="00000000" w:rsidP="00000000" w:rsidRDefault="00000000" w:rsidRPr="00000000" w14:paraId="000000B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the Supplier’s Sites and premises (and any premises from </w:t>
        <w:tab/>
        <w:t xml:space="preserve">where any Services are being performed and/or where any </w:t>
        <w:tab/>
        <w:t xml:space="preserve">data (including Government Data, Cyber Essential Scheme </w:t>
        <w:tab/>
        <w:t xml:space="preserve">Data and the Buyer’s Confidential Information) is being </w:t>
        <w:tab/>
        <w:t xml:space="preserve">stored or otherwise processed); and/or</w:t>
      </w:r>
    </w:p>
    <w:p w:rsidR="00000000" w:rsidDel="00000000" w:rsidP="00000000" w:rsidRDefault="00000000" w:rsidRPr="00000000" w14:paraId="000000B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the Supplier System,</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1800" w:right="0" w:hanging="72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to the extent required to enable CCS and/or the Buyer to verify the Supplier’s compliance with the security requirements set out in this Schedule and the Contract.</w:t>
      </w:r>
    </w:p>
    <w:p w:rsidR="00000000" w:rsidDel="00000000" w:rsidP="00000000" w:rsidRDefault="00000000" w:rsidRPr="00000000" w14:paraId="000000B5">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provide information to CCS and the Buyer and reasonable co-operation at CCS’ and/or the Buyer’s request.</w:t>
      </w:r>
    </w:p>
    <w:p w:rsidR="00000000" w:rsidDel="00000000" w:rsidP="00000000" w:rsidRDefault="00000000" w:rsidRPr="00000000" w14:paraId="000000B6">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ensure that the audit requirements set out in this Schedule and the Contract apply to its Key Subcontractors and CCS, the Buyer and any Auditor has the right to audit such Key Subcontractors, including in relation to its security.</w:t>
      </w:r>
    </w:p>
    <w:p w:rsidR="00000000" w:rsidDel="00000000" w:rsidP="00000000" w:rsidRDefault="00000000" w:rsidRPr="00000000" w14:paraId="000000B7">
      <w:pPr>
        <w:pStyle w:val="Heading2"/>
        <w:numPr>
          <w:ilvl w:val="1"/>
          <w:numId w:val="6"/>
        </w:numPr>
        <w:ind w:left="720" w:hanging="720"/>
        <w:jc w:val="left"/>
        <w:rPr/>
      </w:pPr>
      <w:r w:rsidDel="00000000" w:rsidR="00000000" w:rsidRPr="00000000">
        <w:rPr>
          <w:rFonts w:ascii="Arial" w:cs="Arial" w:eastAsia="Arial" w:hAnsi="Arial"/>
          <w:u w:val="single"/>
          <w:rtl w:val="0"/>
        </w:rPr>
        <w:t xml:space="preserve">Security Clearance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B8">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ensure that all Supplier Staff have the necessary security clearances prior to the first Call-Off Start Date, including:</w:t>
      </w:r>
    </w:p>
    <w:p w:rsidR="00000000" w:rsidDel="00000000" w:rsidP="00000000" w:rsidRDefault="00000000" w:rsidRPr="00000000" w14:paraId="000000B9">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Baseline Personnel Security Standard (BPSS) as a </w:t>
        <w:tab/>
        <w:t xml:space="preserve">minimum level; and</w:t>
      </w:r>
    </w:p>
    <w:p w:rsidR="00000000" w:rsidDel="00000000" w:rsidP="00000000" w:rsidRDefault="00000000" w:rsidRPr="00000000" w14:paraId="000000BA">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pos="2127"/>
          <w:tab w:val="left" w:pos="2694"/>
        </w:tabs>
        <w:spacing w:after="120" w:before="120" w:line="240"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ab/>
        <w:tab/>
        <w:t xml:space="preserve">subject to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10.3.2, Security Clearance (SC) for </w:t>
        <w:tab/>
        <w:t xml:space="preserve">personnel who have access to bulk data in an unencrypted </w:t>
        <w:tab/>
        <w:t xml:space="preserve">form.</w:t>
      </w:r>
    </w:p>
    <w:p w:rsidR="00000000" w:rsidDel="00000000" w:rsidP="00000000" w:rsidRDefault="00000000" w:rsidRPr="00000000" w14:paraId="000000BB">
      <w:pPr>
        <w:pStyle w:val="Heading3"/>
        <w:numPr>
          <w:ilvl w:val="2"/>
          <w:numId w:val="6"/>
        </w:numPr>
        <w:ind w:left="1800" w:hanging="1080"/>
        <w:jc w:val="left"/>
        <w:rPr/>
      </w:pPr>
      <w:bookmarkStart w:colFirst="0" w:colLast="0" w:name="_heading=h.2jxsxqh" w:id="36"/>
      <w:bookmarkEnd w:id="36"/>
      <w:r w:rsidDel="00000000" w:rsidR="00000000" w:rsidRPr="00000000">
        <w:rPr>
          <w:rFonts w:ascii="Arial" w:cs="Arial" w:eastAsia="Arial" w:hAnsi="Arial"/>
          <w:rtl w:val="0"/>
        </w:rPr>
        <w:t xml:space="preserve">For those Supplier Staff and any Subcontractors who are solely engaged in relation to the maintenance of servers, then the security clearance required is SC, subject to the appropriate encryption of data.</w:t>
      </w:r>
    </w:p>
    <w:p w:rsidR="00000000" w:rsidDel="00000000" w:rsidP="00000000" w:rsidRDefault="00000000" w:rsidRPr="00000000" w14:paraId="000000BC">
      <w:pPr>
        <w:pStyle w:val="Heading2"/>
        <w:numPr>
          <w:ilvl w:val="1"/>
          <w:numId w:val="6"/>
        </w:numPr>
        <w:ind w:left="720" w:hanging="720"/>
        <w:jc w:val="left"/>
        <w:rPr/>
      </w:pPr>
      <w:r w:rsidDel="00000000" w:rsidR="00000000" w:rsidRPr="00000000">
        <w:rPr>
          <w:rFonts w:ascii="Arial" w:cs="Arial" w:eastAsia="Arial" w:hAnsi="Arial"/>
          <w:u w:val="single"/>
          <w:rtl w:val="0"/>
        </w:rPr>
        <w:t xml:space="preserve">Risk Management</w:t>
      </w:r>
      <w:r w:rsidDel="00000000" w:rsidR="00000000" w:rsidRPr="00000000">
        <w:rPr>
          <w:rFonts w:ascii="Arial" w:cs="Arial" w:eastAsia="Arial" w:hAnsi="Arial"/>
          <w:rtl w:val="0"/>
        </w:rPr>
        <w:t xml:space="preserve">:</w:t>
      </w:r>
    </w:p>
    <w:p w:rsidR="00000000" w:rsidDel="00000000" w:rsidP="00000000" w:rsidRDefault="00000000" w:rsidRPr="00000000" w14:paraId="000000BD">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undertake a formalised security risk assessment in adopting the NCSC’s recommended approach.</w:t>
      </w:r>
    </w:p>
    <w:p w:rsidR="00000000" w:rsidDel="00000000" w:rsidP="00000000" w:rsidRDefault="00000000" w:rsidRPr="00000000" w14:paraId="000000BE">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undertake all necessary assurance activities to assure the design, implementation and operation of the Solution, ISMS and Security Management Plan.</w:t>
      </w:r>
    </w:p>
    <w:p w:rsidR="00000000" w:rsidDel="00000000" w:rsidP="00000000" w:rsidRDefault="00000000" w:rsidRPr="00000000" w14:paraId="000000BF">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present evidence annually to the Buyer Authorised Representative of the Supplier’s continuing compliance with the Solution Security Policy and ISMS, which will be subject to the Buyer’s review and Approval.</w:t>
      </w:r>
    </w:p>
    <w:p w:rsidR="00000000" w:rsidDel="00000000" w:rsidP="00000000" w:rsidRDefault="00000000" w:rsidRPr="00000000" w14:paraId="000000C0">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at all times provide a level of security that complies with ISO/EIC 27001 and will procure that its Key Subcontractors comply with the same.</w:t>
      </w:r>
    </w:p>
    <w:p w:rsidR="00000000" w:rsidDel="00000000" w:rsidP="00000000" w:rsidRDefault="00000000" w:rsidRPr="00000000" w14:paraId="000000C1">
      <w:pPr>
        <w:pStyle w:val="Heading2"/>
        <w:numPr>
          <w:ilvl w:val="1"/>
          <w:numId w:val="6"/>
        </w:numPr>
        <w:ind w:left="720" w:hanging="720"/>
        <w:jc w:val="left"/>
        <w:rPr/>
      </w:pPr>
      <w:bookmarkStart w:colFirst="0" w:colLast="0" w:name="_heading=h.z337ya" w:id="37"/>
      <w:bookmarkEnd w:id="37"/>
      <w:r w:rsidDel="00000000" w:rsidR="00000000" w:rsidRPr="00000000">
        <w:rPr>
          <w:rFonts w:ascii="Arial" w:cs="Arial" w:eastAsia="Arial" w:hAnsi="Arial"/>
          <w:u w:val="single"/>
          <w:rtl w:val="0"/>
        </w:rPr>
        <w:t xml:space="preserve">Risk Acceptance</w:t>
      </w:r>
      <w:r w:rsidDel="00000000" w:rsidR="00000000" w:rsidRPr="00000000">
        <w:rPr>
          <w:rtl w:val="0"/>
        </w:rPr>
      </w:r>
    </w:p>
    <w:p w:rsidR="00000000" w:rsidDel="00000000" w:rsidP="00000000" w:rsidRDefault="00000000" w:rsidRPr="00000000" w14:paraId="000000C2">
      <w:pPr>
        <w:pStyle w:val="Heading3"/>
        <w:numPr>
          <w:ilvl w:val="2"/>
          <w:numId w:val="6"/>
        </w:numPr>
        <w:ind w:left="1800" w:hanging="1080"/>
        <w:jc w:val="left"/>
        <w:rPr/>
      </w:pPr>
      <w:r w:rsidDel="00000000" w:rsidR="00000000" w:rsidRPr="00000000">
        <w:rPr>
          <w:rFonts w:ascii="Arial" w:cs="Arial" w:eastAsia="Arial" w:hAnsi="Arial"/>
          <w:rtl w:val="0"/>
        </w:rPr>
        <w:t xml:space="preserve">The Security Working Group shall provide a security risk statement to the Buyer who shall be responsible for reviewing the security risks prior to entering into a Call-Off Contract and on a day-to-day basis following the award of the Call-Off Contract.  </w:t>
      </w:r>
    </w:p>
    <w:p w:rsidR="00000000" w:rsidDel="00000000" w:rsidP="00000000" w:rsidRDefault="00000000" w:rsidRPr="00000000" w14:paraId="000000C3">
      <w:pPr>
        <w:pStyle w:val="Heading3"/>
        <w:numPr>
          <w:ilvl w:val="2"/>
          <w:numId w:val="6"/>
        </w:numPr>
        <w:ind w:left="1800" w:hanging="1080"/>
        <w:jc w:val="left"/>
        <w:rPr/>
      </w:pPr>
      <w:r w:rsidDel="00000000" w:rsidR="00000000" w:rsidRPr="00000000">
        <w:rPr>
          <w:rFonts w:ascii="Arial" w:cs="Arial" w:eastAsia="Arial" w:hAnsi="Arial"/>
          <w:rtl w:val="0"/>
        </w:rPr>
        <w:t xml:space="preserve">The Buyer shall provide Approval of all security risk statements before the Supplier implements any changes to the Solution. Subject to the Buyer’s Approval, the Supplier shall implement any remedial actions required to ensure it remains at all times compliant with the terms of this Schedule and the Contract.</w:t>
      </w:r>
    </w:p>
    <w:p w:rsidR="00000000" w:rsidDel="00000000" w:rsidP="00000000" w:rsidRDefault="00000000" w:rsidRPr="00000000" w14:paraId="000000C4">
      <w:pPr>
        <w:pStyle w:val="Heading2"/>
        <w:numPr>
          <w:ilvl w:val="1"/>
          <w:numId w:val="6"/>
        </w:numPr>
        <w:ind w:left="720" w:hanging="720"/>
        <w:jc w:val="left"/>
        <w:rPr/>
      </w:pPr>
      <w:r w:rsidDel="00000000" w:rsidR="00000000" w:rsidRPr="00000000">
        <w:rPr>
          <w:rFonts w:ascii="Arial" w:cs="Arial" w:eastAsia="Arial" w:hAnsi="Arial"/>
          <w:u w:val="single"/>
          <w:rtl w:val="0"/>
        </w:rPr>
        <w:t xml:space="preserve">Variation</w:t>
      </w:r>
      <w:r w:rsidDel="00000000" w:rsidR="00000000" w:rsidRPr="00000000">
        <w:rPr>
          <w:rtl w:val="0"/>
        </w:rPr>
      </w:r>
    </w:p>
    <w:p w:rsidR="00000000" w:rsidDel="00000000" w:rsidP="00000000" w:rsidRDefault="00000000" w:rsidRPr="00000000" w14:paraId="000000C5">
      <w:pPr>
        <w:pStyle w:val="Heading3"/>
        <w:numPr>
          <w:ilvl w:val="2"/>
          <w:numId w:val="6"/>
        </w:numPr>
        <w:ind w:left="1800" w:hanging="1080"/>
        <w:jc w:val="left"/>
        <w:rPr/>
      </w:pPr>
      <w:r w:rsidDel="00000000" w:rsidR="00000000" w:rsidRPr="00000000">
        <w:rPr>
          <w:rFonts w:ascii="Arial" w:cs="Arial" w:eastAsia="Arial" w:hAnsi="Arial"/>
          <w:rtl w:val="0"/>
        </w:rPr>
        <w:t xml:space="preserve">Prior to any Variation of the Contract, the Supplier will conduct a risk assessment using one of the NCSC’s recommended Security Risk Assessment methodologies, including an assessment of the security impact should a risk be realised, in accordance with IS1/2.</w:t>
      </w:r>
    </w:p>
    <w:p w:rsidR="00000000" w:rsidDel="00000000" w:rsidP="00000000" w:rsidRDefault="00000000" w:rsidRPr="00000000" w14:paraId="000000C6">
      <w:pPr>
        <w:pStyle w:val="Heading3"/>
        <w:numPr>
          <w:ilvl w:val="2"/>
          <w:numId w:val="6"/>
        </w:numPr>
        <w:ind w:left="1800" w:hanging="1080"/>
        <w:jc w:val="left"/>
        <w:rPr/>
      </w:pPr>
      <w:r w:rsidDel="00000000" w:rsidR="00000000" w:rsidRPr="00000000">
        <w:rPr>
          <w:rFonts w:ascii="Arial" w:cs="Arial" w:eastAsia="Arial" w:hAnsi="Arial"/>
          <w:rtl w:val="0"/>
        </w:rPr>
        <w:t xml:space="preserve">The Supplier will report the results of the risk assessment to the CCS Assurance Representative and the Buyer. </w:t>
      </w:r>
    </w:p>
    <w:p w:rsidR="00000000" w:rsidDel="00000000" w:rsidP="00000000" w:rsidRDefault="00000000" w:rsidRPr="00000000" w14:paraId="000000C7">
      <w:pPr>
        <w:pStyle w:val="Heading2"/>
        <w:numPr>
          <w:ilvl w:val="1"/>
          <w:numId w:val="6"/>
        </w:numPr>
        <w:ind w:left="720" w:hanging="720"/>
        <w:jc w:val="left"/>
        <w:rPr/>
      </w:pPr>
      <w:r w:rsidDel="00000000" w:rsidR="00000000" w:rsidRPr="00000000">
        <w:rPr>
          <w:rFonts w:ascii="Arial" w:cs="Arial" w:eastAsia="Arial" w:hAnsi="Arial"/>
          <w:rtl w:val="0"/>
        </w:rPr>
        <w:t xml:space="preserve">CCS shall have no liability in respect of the Supplier’s Solution or any of the Supplier’s obligations or responsibilities under or pursuant to this Schedule.</w:t>
      </w:r>
    </w:p>
    <w:p w:rsidR="00000000" w:rsidDel="00000000" w:rsidP="00000000" w:rsidRDefault="00000000" w:rsidRPr="00000000" w14:paraId="000000C8">
      <w:pPr>
        <w:ind w:left="720" w:firstLine="0"/>
        <w:rPr/>
      </w:pPr>
      <w:r w:rsidDel="00000000" w:rsidR="00000000" w:rsidRPr="00000000">
        <w:rPr>
          <w:rtl w:val="0"/>
        </w:rPr>
      </w:r>
    </w:p>
    <w:p w:rsidR="00000000" w:rsidDel="00000000" w:rsidP="00000000" w:rsidRDefault="00000000" w:rsidRPr="00000000" w14:paraId="000000C9">
      <w:pPr>
        <w:pStyle w:val="Heading1"/>
        <w:numPr>
          <w:ilvl w:val="0"/>
          <w:numId w:val="6"/>
        </w:numPr>
        <w:ind w:left="720" w:hanging="720"/>
        <w:jc w:val="left"/>
        <w:rPr>
          <w:smallCaps w:val="1"/>
        </w:rPr>
      </w:pPr>
      <w:r w:rsidDel="00000000" w:rsidR="00000000" w:rsidRPr="00000000">
        <w:rPr>
          <w:rFonts w:ascii="Arial" w:cs="Arial" w:eastAsia="Arial" w:hAnsi="Arial"/>
          <w:rtl w:val="0"/>
        </w:rPr>
        <w:t xml:space="preserve">Key Subcontractors</w:t>
      </w:r>
      <w:r w:rsidDel="00000000" w:rsidR="00000000" w:rsidRPr="00000000">
        <w:rPr>
          <w:rtl w:val="0"/>
        </w:rPr>
      </w:r>
    </w:p>
    <w:p w:rsidR="00000000" w:rsidDel="00000000" w:rsidP="00000000" w:rsidRDefault="00000000" w:rsidRPr="00000000" w14:paraId="000000CA">
      <w:pPr>
        <w:pStyle w:val="Heading2"/>
        <w:ind w:left="720"/>
        <w:jc w:val="left"/>
        <w:rPr>
          <w:rFonts w:ascii="Arial" w:cs="Arial" w:eastAsia="Arial" w:hAnsi="Arial"/>
        </w:rPr>
      </w:pPr>
      <w:r w:rsidDel="00000000" w:rsidR="00000000" w:rsidRPr="00000000">
        <w:rPr>
          <w:rFonts w:ascii="Arial" w:cs="Arial" w:eastAsia="Arial" w:hAnsi="Arial"/>
          <w:rtl w:val="0"/>
        </w:rPr>
        <w:t xml:space="preserve">The Supplier acknowledges that the requirements set out in this Schedule shall apply to its Key Subcontractors and it shall be responsible for ensuring its Key Subcontractors comply with security requirements no less onerous than the terms of this Schedule. </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pStyle w:val="Heading1"/>
        <w:numPr>
          <w:ilvl w:val="0"/>
          <w:numId w:val="6"/>
        </w:numPr>
        <w:ind w:left="720" w:hanging="720"/>
        <w:jc w:val="left"/>
        <w:rPr>
          <w:smallCaps w:val="1"/>
        </w:rPr>
      </w:pPr>
      <w:r w:rsidDel="00000000" w:rsidR="00000000" w:rsidRPr="00000000">
        <w:rPr>
          <w:rFonts w:ascii="Arial" w:cs="Arial" w:eastAsia="Arial" w:hAnsi="Arial"/>
          <w:rtl w:val="0"/>
        </w:rPr>
        <w:t xml:space="preserve">Termination </w:t>
      </w:r>
      <w:r w:rsidDel="00000000" w:rsidR="00000000" w:rsidRPr="00000000">
        <w:rPr>
          <w:rtl w:val="0"/>
        </w:rPr>
      </w:r>
    </w:p>
    <w:p w:rsidR="00000000" w:rsidDel="00000000" w:rsidP="00000000" w:rsidRDefault="00000000" w:rsidRPr="00000000" w14:paraId="000000CD">
      <w:pPr>
        <w:pStyle w:val="Heading2"/>
        <w:numPr>
          <w:ilvl w:val="1"/>
          <w:numId w:val="6"/>
        </w:numPr>
        <w:ind w:left="720" w:hanging="720"/>
        <w:jc w:val="left"/>
        <w:rPr/>
      </w:pPr>
      <w:r w:rsidDel="00000000" w:rsidR="00000000" w:rsidRPr="00000000">
        <w:rPr>
          <w:rFonts w:ascii="Arial" w:cs="Arial" w:eastAsia="Arial" w:hAnsi="Arial"/>
          <w:color w:val="000000"/>
          <w:rtl w:val="0"/>
        </w:rPr>
        <w:t xml:space="preserve">Without limiting any other rights, i</w:t>
      </w:r>
      <w:r w:rsidDel="00000000" w:rsidR="00000000" w:rsidRPr="00000000">
        <w:rPr>
          <w:rFonts w:ascii="Arial" w:cs="Arial" w:eastAsia="Arial" w:hAnsi="Arial"/>
          <w:rtl w:val="0"/>
        </w:rPr>
        <w:t xml:space="preserve">n the event that:</w:t>
      </w:r>
    </w:p>
    <w:p w:rsidR="00000000" w:rsidDel="00000000" w:rsidP="00000000" w:rsidRDefault="00000000" w:rsidRPr="00000000" w14:paraId="000000CE">
      <w:pPr>
        <w:pStyle w:val="Heading3"/>
        <w:numPr>
          <w:ilvl w:val="2"/>
          <w:numId w:val="6"/>
        </w:numPr>
        <w:ind w:left="1800" w:hanging="1080"/>
        <w:jc w:val="left"/>
        <w:rPr/>
      </w:pPr>
      <w:r w:rsidDel="00000000" w:rsidR="00000000" w:rsidRPr="00000000">
        <w:rPr>
          <w:rFonts w:ascii="Arial" w:cs="Arial" w:eastAsia="Arial" w:hAnsi="Arial"/>
          <w:rtl w:val="0"/>
        </w:rPr>
        <w:t xml:space="preserve">the Supplier fails to comply with Paragraph ‎2.4, ‎2.5 or ‎2.6; or</w:t>
      </w:r>
    </w:p>
    <w:p w:rsidR="00000000" w:rsidDel="00000000" w:rsidP="00000000" w:rsidRDefault="00000000" w:rsidRPr="00000000" w14:paraId="000000CF">
      <w:pPr>
        <w:pStyle w:val="Heading3"/>
        <w:numPr>
          <w:ilvl w:val="2"/>
          <w:numId w:val="6"/>
        </w:numPr>
        <w:ind w:left="1800" w:hanging="1080"/>
        <w:jc w:val="left"/>
        <w:rPr/>
      </w:pPr>
      <w:r w:rsidDel="00000000" w:rsidR="00000000" w:rsidRPr="00000000">
        <w:rPr>
          <w:rFonts w:ascii="Arial" w:cs="Arial" w:eastAsia="Arial" w:hAnsi="Arial"/>
          <w:rtl w:val="0"/>
        </w:rPr>
        <w:t xml:space="preserve">there is an unacceptable level of security risk as determined by CCS or the Buyer,</w:t>
      </w:r>
    </w:p>
    <w:p w:rsidR="00000000" w:rsidDel="00000000" w:rsidP="00000000" w:rsidRDefault="00000000" w:rsidRPr="00000000" w14:paraId="000000D0">
      <w:pPr>
        <w:pStyle w:val="Heading3"/>
        <w:ind w:left="720"/>
        <w:jc w:val="left"/>
        <w:rPr>
          <w:rFonts w:ascii="Arial" w:cs="Arial" w:eastAsia="Arial" w:hAnsi="Arial"/>
        </w:rPr>
      </w:pPr>
      <w:r w:rsidDel="00000000" w:rsidR="00000000" w:rsidRPr="00000000">
        <w:rPr>
          <w:rFonts w:ascii="Arial" w:cs="Arial" w:eastAsia="Arial" w:hAnsi="Arial"/>
          <w:rtl w:val="0"/>
        </w:rPr>
        <w:t xml:space="preserve">each of CCS and the Buyer reserve the right to terminate their respective Contracts for material Default.</w:t>
      </w:r>
    </w:p>
    <w:p w:rsidR="00000000" w:rsidDel="00000000" w:rsidP="00000000" w:rsidRDefault="00000000" w:rsidRPr="00000000" w14:paraId="000000D1">
      <w:pPr>
        <w:pStyle w:val="Heading2"/>
        <w:numPr>
          <w:ilvl w:val="1"/>
          <w:numId w:val="6"/>
        </w:numPr>
        <w:ind w:left="720" w:hanging="720"/>
        <w:jc w:val="left"/>
        <w:rPr/>
      </w:pPr>
      <w:r w:rsidDel="00000000" w:rsidR="00000000" w:rsidRPr="00000000">
        <w:rPr>
          <w:rFonts w:ascii="Arial" w:cs="Arial" w:eastAsia="Arial" w:hAnsi="Arial"/>
          <w:rtl w:val="0"/>
        </w:rPr>
        <w:t xml:space="preserve">This Schedule shall survive termination or expiry of the Contract.</w:t>
      </w:r>
    </w:p>
    <w:p w:rsidR="00000000" w:rsidDel="00000000" w:rsidP="00000000" w:rsidRDefault="00000000" w:rsidRPr="00000000" w14:paraId="000000D2">
      <w:pPr>
        <w:spacing w:line="240" w:lineRule="auto"/>
        <w:rPr>
          <w:highlight w:val="green"/>
        </w:rPr>
      </w:pPr>
      <w:r w:rsidDel="00000000" w:rsidR="00000000" w:rsidRPr="00000000">
        <w:rPr>
          <w:rtl w:val="0"/>
        </w:rPr>
      </w:r>
    </w:p>
    <w:p w:rsidR="00000000" w:rsidDel="00000000" w:rsidP="00000000" w:rsidRDefault="00000000" w:rsidRPr="00000000" w14:paraId="000000D3">
      <w:pPr>
        <w:spacing w:line="240" w:lineRule="auto"/>
        <w:rPr/>
        <w:sectPr>
          <w:headerReference r:id="rId9" w:type="default"/>
          <w:footerReference r:id="rId10" w:type="default"/>
          <w:pgSz w:h="16840" w:w="11907"/>
          <w:pgMar w:bottom="1418" w:top="1418" w:left="1418" w:right="1418" w:header="454" w:footer="454"/>
          <w:pgNumType w:start="1"/>
          <w:cols w:equalWidth="0"/>
        </w:sectPr>
      </w:pPr>
      <w:bookmarkStart w:colFirst="0" w:colLast="0" w:name="_heading=h.3j2qqm3" w:id="38"/>
      <w:bookmarkEnd w:id="38"/>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rPr>
          <w:b w:val="1"/>
          <w:color w:val="000000"/>
          <w:sz w:val="36"/>
          <w:szCs w:val="36"/>
        </w:rPr>
      </w:pPr>
      <w:r w:rsidDel="00000000" w:rsidR="00000000" w:rsidRPr="00000000">
        <w:rPr>
          <w:b w:val="1"/>
          <w:color w:val="000000"/>
          <w:sz w:val="36"/>
          <w:szCs w:val="36"/>
          <w:rtl w:val="0"/>
        </w:rPr>
        <w:t xml:space="preserve">Annex 1: </w:t>
      </w:r>
    </w:p>
    <w:p w:rsidR="00000000" w:rsidDel="00000000" w:rsidP="00000000" w:rsidRDefault="00000000" w:rsidRPr="00000000" w14:paraId="000000D5">
      <w:pPr>
        <w:pBdr>
          <w:top w:space="0" w:sz="0" w:val="nil"/>
          <w:left w:space="0" w:sz="0" w:val="nil"/>
          <w:bottom w:space="0" w:sz="0" w:val="nil"/>
          <w:right w:space="0" w:sz="0" w:val="nil"/>
          <w:between w:space="0" w:sz="0" w:val="nil"/>
        </w:pBdr>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0D7">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r w:rsidDel="00000000" w:rsidR="00000000" w:rsidRPr="00000000">
        <w:rPr>
          <w:b w:val="1"/>
          <w:color w:val="000000"/>
          <w:rtl w:val="0"/>
        </w:rPr>
        <w:t xml:space="preserve">Handling Classified information</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D9">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r w:rsidDel="00000000" w:rsidR="00000000" w:rsidRPr="00000000">
        <w:rPr>
          <w:b w:val="1"/>
          <w:color w:val="000000"/>
          <w:rtl w:val="0"/>
        </w:rPr>
        <w:t xml:space="preserve">End user devices</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When Government Data resides on a mobile, removable or physically uncontrolled device it must be stored encrypted using a product or system component which has been either been formally assured through a recognised certification process of the National Cyber Security Centre (“NCSC”) or against a good international standard.</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B">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Devices used to access or manage Government Data and services must be under the management authority of Buyer or Supplier (and the Supplier’s Key Subcontractors) </w:t>
      </w:r>
      <w:r w:rsidDel="00000000" w:rsidR="00000000" w:rsidRPr="00000000">
        <w:rPr>
          <w:rtl w:val="0"/>
        </w:rPr>
        <w:t xml:space="preserve">a</w:t>
      </w:r>
      <w:r w:rsidDel="00000000" w:rsidR="00000000" w:rsidRPr="00000000">
        <w:rPr>
          <w:color w:val="000000"/>
          <w:rtl w:val="0"/>
        </w:rPr>
        <w:t xml:space="preserve">nd have a minimum set of security policy configuration enforced. Any such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w:t>
      </w:r>
      <w:r w:rsidDel="00000000" w:rsidR="00000000" w:rsidRPr="00000000">
        <w:rPr>
          <w:color w:val="000000"/>
          <w:rtl w:val="0"/>
        </w:rPr>
        <w:t xml:space="preserve"> (</w:t>
      </w:r>
      <w:hyperlink r:id="rId11">
        <w:r w:rsidDel="00000000" w:rsidR="00000000" w:rsidRPr="00000000">
          <w:rPr>
            <w:color w:val="0000ff"/>
            <w:u w:val="single"/>
            <w:rtl w:val="0"/>
          </w:rPr>
          <w:t xml:space="preserve">https://www.ncsc.gov.uk/guidance/end-user-device-security</w:t>
        </w:r>
      </w:hyperlink>
      <w:r w:rsidDel="00000000" w:rsidR="00000000" w:rsidRPr="00000000">
        <w:rPr>
          <w:color w:val="000000"/>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DC">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r w:rsidDel="00000000" w:rsidR="00000000" w:rsidRPr="00000000">
        <w:rPr>
          <w:b w:val="1"/>
          <w:color w:val="000000"/>
          <w:rtl w:val="0"/>
        </w:rPr>
        <w:t xml:space="preserve">Data Processing, Storage, Management and Destruction</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bookmarkStart w:colFirst="0" w:colLast="0" w:name="_heading=h.1y810tw" w:id="39"/>
      <w:bookmarkEnd w:id="39"/>
      <w:r w:rsidDel="00000000" w:rsidR="00000000" w:rsidRPr="00000000">
        <w:rPr>
          <w:color w:val="000000"/>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shall:</w:t>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588" w:hanging="868"/>
        <w:rPr>
          <w:color w:val="000000"/>
        </w:rPr>
      </w:pPr>
      <w:r w:rsidDel="00000000" w:rsidR="00000000" w:rsidRPr="00000000">
        <w:rPr>
          <w:color w:val="000000"/>
          <w:rtl w:val="0"/>
        </w:rPr>
        <w:t xml:space="preserve">provide the Buyer with all Government Data on demand in an agreed open format;</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588" w:hanging="868"/>
        <w:rPr>
          <w:color w:val="000000"/>
        </w:rPr>
      </w:pPr>
      <w:r w:rsidDel="00000000" w:rsidR="00000000" w:rsidRPr="00000000">
        <w:rPr>
          <w:color w:val="000000"/>
          <w:rtl w:val="0"/>
        </w:rPr>
        <w:t xml:space="preserve">have documented processes to guarantee availability of Government Data in the event of the Supplier ceasing to trade;</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588" w:hanging="868"/>
        <w:rPr>
          <w:color w:val="000000"/>
        </w:rPr>
      </w:pPr>
      <w:r w:rsidDel="00000000" w:rsidR="00000000" w:rsidRPr="00000000">
        <w:rPr>
          <w:color w:val="000000"/>
          <w:rtl w:val="0"/>
        </w:rPr>
        <w:t xml:space="preserve">securely destroy all media that has held Government Data at the end of life of that media in line with Good Industry Practice; and</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588" w:hanging="868"/>
        <w:rPr>
          <w:color w:val="000000"/>
        </w:rPr>
      </w:pPr>
      <w:r w:rsidDel="00000000" w:rsidR="00000000" w:rsidRPr="00000000">
        <w:rPr>
          <w:color w:val="000000"/>
          <w:rtl w:val="0"/>
        </w:rPr>
        <w:t xml:space="preserve">securely erase any or all Government Data held by the Supplier when requested to do so by the Buyer.</w:t>
      </w:r>
    </w:p>
    <w:p w:rsidR="00000000" w:rsidDel="00000000" w:rsidP="00000000" w:rsidRDefault="00000000" w:rsidRPr="00000000" w14:paraId="000000E4">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r w:rsidDel="00000000" w:rsidR="00000000" w:rsidRPr="00000000">
        <w:rPr>
          <w:b w:val="1"/>
          <w:color w:val="000000"/>
          <w:rtl w:val="0"/>
        </w:rPr>
        <w:t xml:space="preserve">Ensuring secure communications </w:t>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implemented against an appropriate Government or commercial standard.</w:t>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E7">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r w:rsidDel="00000000" w:rsidR="00000000" w:rsidRPr="00000000">
        <w:rPr>
          <w:b w:val="1"/>
          <w:color w:val="000000"/>
          <w:rtl w:val="0"/>
        </w:rPr>
        <w:t xml:space="preserve">Security by design </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E9">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r w:rsidDel="00000000" w:rsidR="00000000" w:rsidRPr="00000000">
        <w:rPr>
          <w:b w:val="1"/>
          <w:color w:val="000000"/>
          <w:rtl w:val="0"/>
        </w:rPr>
        <w:t xml:space="preserve">Security of Supplier Staff </w:t>
      </w:r>
    </w:p>
    <w:p w:rsidR="00000000" w:rsidDel="00000000" w:rsidP="00000000" w:rsidRDefault="00000000" w:rsidRPr="00000000" w14:paraId="000000EA">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B">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C">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r w:rsidDel="00000000" w:rsidR="00000000" w:rsidRPr="00000000">
        <w:rPr>
          <w:b w:val="1"/>
          <w:color w:val="000000"/>
          <w:rtl w:val="0"/>
        </w:rPr>
        <w:t xml:space="preserve">Restricting and monitoring access </w:t>
      </w:r>
    </w:p>
    <w:p w:rsidR="00000000" w:rsidDel="00000000" w:rsidP="00000000" w:rsidRDefault="00000000" w:rsidRPr="00000000" w14:paraId="000000ED">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E">
      <w:pPr>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720" w:hanging="720"/>
        <w:rPr>
          <w:b w:val="1"/>
          <w:color w:val="000000"/>
        </w:rPr>
      </w:pPr>
      <w:bookmarkStart w:colFirst="0" w:colLast="0" w:name="_heading=h.28h4qwu" w:id="40"/>
      <w:bookmarkEnd w:id="40"/>
      <w:r w:rsidDel="00000000" w:rsidR="00000000" w:rsidRPr="00000000">
        <w:rPr>
          <w:b w:val="1"/>
          <w:color w:val="000000"/>
          <w:rtl w:val="0"/>
        </w:rPr>
        <w:t xml:space="preserve">Audit </w:t>
      </w:r>
    </w:p>
    <w:p w:rsidR="00000000" w:rsidDel="00000000" w:rsidP="00000000" w:rsidRDefault="00000000" w:rsidRPr="00000000" w14:paraId="000000E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F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588" w:hanging="868"/>
        <w:rPr>
          <w:color w:val="000000"/>
        </w:rPr>
      </w:pPr>
      <w:r w:rsidDel="00000000" w:rsidR="00000000" w:rsidRPr="00000000">
        <w:rPr>
          <w:color w:val="000000"/>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588" w:hanging="868"/>
        <w:rPr>
          <w:color w:val="000000"/>
        </w:rPr>
      </w:pPr>
      <w:r w:rsidDel="00000000" w:rsidR="00000000" w:rsidRPr="00000000">
        <w:rPr>
          <w:color w:val="000000"/>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F3">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720"/>
        <w:rPr>
          <w:color w:val="000000"/>
        </w:rPr>
      </w:pPr>
      <w:r w:rsidDel="00000000" w:rsidR="00000000" w:rsidRPr="00000000">
        <w:rPr>
          <w:color w:val="000000"/>
          <w:rtl w:val="0"/>
        </w:rPr>
        <w:t xml:space="preserve">The Supplier shall retain audit records collected in compliance with this Paragraph 8 for a period of at least 6 Months.</w:t>
      </w:r>
    </w:p>
    <w:sectPr>
      <w:type w:val="nextPage"/>
      <w:pgSz w:h="16840" w:w="11907"/>
      <w:pgMar w:bottom="1418" w:top="1418" w:left="1418" w:right="1418" w:header="454" w:footer="454"/>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Verdan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rPr>
        <w:sz w:val="20"/>
        <w:szCs w:val="20"/>
      </w:rPr>
    </w:pPr>
    <w:r w:rsidDel="00000000" w:rsidR="00000000" w:rsidRPr="00000000">
      <w:rPr>
        <w:sz w:val="20"/>
        <w:szCs w:val="20"/>
        <w:rtl w:val="0"/>
      </w:rPr>
      <w:t xml:space="preserve">Framework Ref: RM6164</w:t>
      <w:tab/>
      <w:t xml:space="preserve">                                           </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right" w:pos="9072"/>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sz w:val="20"/>
        <w:szCs w:val="20"/>
        <w:rtl w:val="0"/>
      </w:rPr>
      <w:t xml:space="preserve">Model Version: v1.0</w:t>
    </w:r>
    <w:r w:rsidDel="00000000" w:rsidR="00000000" w:rsidRPr="00000000">
      <w:rPr>
        <w:rtl w:val="0"/>
      </w:rPr>
      <w:tab/>
      <w:tab/>
      <w:tab/>
      <w:tab/>
      <w:tab/>
      <w:tab/>
      <w:tab/>
      <w:tab/>
      <w:tab/>
      <w:tab/>
    </w:r>
    <w:bookmarkStart w:colFirst="0" w:colLast="0" w:name="bookmark=id.4i7ojhp" w:id="41"/>
    <w:bookmarkEnd w:id="4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13 (Security Terms) – Solution A</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20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2">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588" w:hanging="866.9999999999999"/>
      </w:pPr>
      <w:rPr>
        <w:b w:val="0"/>
        <w:i w:val="0"/>
        <w:smallCaps w:val="0"/>
        <w:strike w:val="0"/>
        <w:color w:val="000000"/>
        <w:u w:val="none"/>
        <w:vertAlign w:val="baseline"/>
      </w:rPr>
    </w:lvl>
    <w:lvl w:ilvl="3">
      <w:start w:val="1"/>
      <w:numFmt w:val="lowerLetter"/>
      <w:lvlText w:val="(%4)"/>
      <w:lvlJc w:val="left"/>
      <w:pPr>
        <w:ind w:left="2552" w:hanging="964.0000000000002"/>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2552" w:hanging="75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720" w:hanging="720"/>
      </w:pPr>
      <w:rPr>
        <w:rFonts w:ascii="Arial" w:cs="Arial" w:eastAsia="Arial" w:hAnsi="Arial"/>
      </w:rPr>
    </w:lvl>
    <w:lvl w:ilvl="1">
      <w:start w:val="1"/>
      <w:numFmt w:val="decimal"/>
      <w:lvlText w:val="%1.%2"/>
      <w:lvlJc w:val="left"/>
      <w:pPr>
        <w:ind w:left="720" w:hanging="720"/>
      </w:pPr>
      <w:rPr>
        <w:rFonts w:ascii="Arial" w:cs="Arial" w:eastAsia="Arial" w:hAnsi="Arial"/>
        <w:b w:val="0"/>
        <w:sz w:val="24"/>
        <w:szCs w:val="24"/>
      </w:rPr>
    </w:lvl>
    <w:lvl w:ilvl="2">
      <w:start w:val="1"/>
      <w:numFmt w:val="decimal"/>
      <w:lvlText w:val="%1.%2.%3"/>
      <w:lvlJc w:val="left"/>
      <w:pPr>
        <w:ind w:left="1800" w:hanging="1080"/>
      </w:pPr>
      <w:rPr>
        <w:rFonts w:ascii="Arial" w:cs="Arial" w:eastAsia="Arial" w:hAnsi="Arial"/>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1"/>
      <w:numFmt w:val="lowerLetter"/>
      <w:lvlText w:val="(%1)"/>
      <w:lvlJc w:val="left"/>
      <w:pPr>
        <w:ind w:left="2163" w:hanging="360"/>
      </w:pPr>
      <w:rPr/>
    </w:lvl>
    <w:lvl w:ilvl="1">
      <w:start w:val="1"/>
      <w:numFmt w:val="lowerLetter"/>
      <w:lvlText w:val="%2."/>
      <w:lvlJc w:val="left"/>
      <w:pPr>
        <w:ind w:left="2883" w:hanging="360"/>
      </w:pPr>
      <w:rPr/>
    </w:lvl>
    <w:lvl w:ilvl="2">
      <w:start w:val="1"/>
      <w:numFmt w:val="lowerRoman"/>
      <w:lvlText w:val="%3."/>
      <w:lvlJc w:val="right"/>
      <w:pPr>
        <w:ind w:left="3603" w:hanging="180"/>
      </w:pPr>
      <w:rPr/>
    </w:lvl>
    <w:lvl w:ilvl="3">
      <w:start w:val="1"/>
      <w:numFmt w:val="decimal"/>
      <w:lvlText w:val="%4."/>
      <w:lvlJc w:val="left"/>
      <w:pPr>
        <w:ind w:left="4323" w:hanging="360"/>
      </w:pPr>
      <w:rPr/>
    </w:lvl>
    <w:lvl w:ilvl="4">
      <w:start w:val="1"/>
      <w:numFmt w:val="lowerLetter"/>
      <w:lvlText w:val="%5."/>
      <w:lvlJc w:val="left"/>
      <w:pPr>
        <w:ind w:left="5043" w:hanging="360"/>
      </w:pPr>
      <w:rPr/>
    </w:lvl>
    <w:lvl w:ilvl="5">
      <w:start w:val="1"/>
      <w:numFmt w:val="lowerRoman"/>
      <w:lvlText w:val="%6."/>
      <w:lvlJc w:val="right"/>
      <w:pPr>
        <w:ind w:left="5763" w:hanging="180"/>
      </w:pPr>
      <w:rPr/>
    </w:lvl>
    <w:lvl w:ilvl="6">
      <w:start w:val="1"/>
      <w:numFmt w:val="decimal"/>
      <w:lvlText w:val="%7."/>
      <w:lvlJc w:val="left"/>
      <w:pPr>
        <w:ind w:left="6483" w:hanging="360"/>
      </w:pPr>
      <w:rPr/>
    </w:lvl>
    <w:lvl w:ilvl="7">
      <w:start w:val="1"/>
      <w:numFmt w:val="lowerLetter"/>
      <w:lvlText w:val="%8."/>
      <w:lvlJc w:val="left"/>
      <w:pPr>
        <w:ind w:left="7203" w:hanging="360"/>
      </w:pPr>
      <w:rPr/>
    </w:lvl>
    <w:lvl w:ilvl="8">
      <w:start w:val="1"/>
      <w:numFmt w:val="lowerRoman"/>
      <w:lvlText w:val="%9."/>
      <w:lvlJc w:val="right"/>
      <w:pPr>
        <w:ind w:left="7923" w:hanging="180"/>
      </w:pPr>
      <w:rPr/>
    </w:lvl>
  </w:abstractNum>
  <w:abstractNum w:abstractNumId="8">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9">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10">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11">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240" w:lineRule="auto"/>
      <w:ind w:left="720" w:hanging="720"/>
      <w:jc w:val="both"/>
    </w:pPr>
    <w:rPr>
      <w:rFonts w:ascii="Calibri" w:cs="Calibri" w:eastAsia="Calibri" w:hAnsi="Calibri"/>
      <w:b w:val="1"/>
    </w:rPr>
  </w:style>
  <w:style w:type="paragraph" w:styleId="Heading2">
    <w:name w:val="heading 2"/>
    <w:basedOn w:val="Normal"/>
    <w:next w:val="Normal"/>
    <w:pPr>
      <w:spacing w:after="120" w:before="120" w:line="240" w:lineRule="auto"/>
      <w:ind w:left="720" w:hanging="720"/>
      <w:jc w:val="both"/>
    </w:pPr>
    <w:rPr>
      <w:rFonts w:ascii="Calibri" w:cs="Calibri" w:eastAsia="Calibri" w:hAnsi="Calibri"/>
    </w:rPr>
  </w:style>
  <w:style w:type="paragraph" w:styleId="Heading3">
    <w:name w:val="heading 3"/>
    <w:basedOn w:val="Normal"/>
    <w:next w:val="Normal"/>
    <w:pPr>
      <w:spacing w:after="120" w:before="120" w:line="240" w:lineRule="auto"/>
      <w:ind w:left="1800" w:hanging="1080"/>
      <w:jc w:val="both"/>
    </w:pPr>
    <w:rPr>
      <w:rFonts w:ascii="Calibri" w:cs="Calibri" w:eastAsia="Calibri" w:hAnsi="Calibri"/>
    </w:rPr>
  </w:style>
  <w:style w:type="paragraph" w:styleId="Heading4">
    <w:name w:val="heading 4"/>
    <w:basedOn w:val="Normal"/>
    <w:next w:val="Normal"/>
    <w:pPr>
      <w:spacing w:after="120" w:before="120" w:line="240" w:lineRule="auto"/>
      <w:ind w:left="864" w:hanging="864"/>
      <w:jc w:val="both"/>
    </w:pPr>
    <w:rPr>
      <w:rFonts w:ascii="Calibri" w:cs="Calibri" w:eastAsia="Calibri" w:hAnsi="Calibri"/>
    </w:rPr>
  </w:style>
  <w:style w:type="paragraph" w:styleId="Heading5">
    <w:name w:val="heading 5"/>
    <w:basedOn w:val="Normal"/>
    <w:next w:val="Normal"/>
    <w:pPr>
      <w:keepNext w:val="1"/>
      <w:keepLines w:val="1"/>
      <w:spacing w:after="0" w:before="200" w:line="240" w:lineRule="auto"/>
      <w:ind w:left="1008" w:hanging="1008"/>
      <w:jc w:val="both"/>
    </w:pPr>
    <w:rPr>
      <w:rFonts w:ascii="Verdana" w:cs="Verdana" w:eastAsia="Verdana" w:hAnsi="Verdana"/>
      <w:color w:val="003258"/>
    </w:rPr>
  </w:style>
  <w:style w:type="paragraph" w:styleId="Heading6">
    <w:name w:val="heading 6"/>
    <w:basedOn w:val="Normal"/>
    <w:next w:val="Normal"/>
    <w:pPr>
      <w:keepNext w:val="1"/>
      <w:keepLines w:val="1"/>
      <w:spacing w:after="0" w:before="200" w:line="240" w:lineRule="auto"/>
      <w:ind w:left="1152" w:hanging="1152"/>
      <w:jc w:val="both"/>
    </w:pPr>
    <w:rPr>
      <w:rFonts w:ascii="Verdana" w:cs="Verdana" w:eastAsia="Verdana" w:hAnsi="Verdana"/>
      <w:i w:val="1"/>
      <w:color w:val="003258"/>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10785"/>
    <w:pPr>
      <w:spacing w:after="200" w:line="276" w:lineRule="auto"/>
    </w:pPr>
  </w:style>
  <w:style w:type="paragraph" w:styleId="Heading1">
    <w:name w:val="heading 1"/>
    <w:basedOn w:val="Normal"/>
    <w:next w:val="Normal"/>
    <w:link w:val="Heading1Char"/>
    <w:uiPriority w:val="9"/>
    <w:qFormat w:val="1"/>
    <w:rsid w:val="009542A1"/>
    <w:pPr>
      <w:keepNext w:val="1"/>
      <w:keepLines w:val="1"/>
      <w:numPr>
        <w:numId w:val="13"/>
      </w:numPr>
      <w:overflowPunct w:val="0"/>
      <w:autoSpaceDE w:val="0"/>
      <w:autoSpaceDN w:val="0"/>
      <w:adjustRightInd w:val="0"/>
      <w:spacing w:after="120" w:before="120" w:line="240" w:lineRule="auto"/>
      <w:jc w:val="both"/>
      <w:textAlignment w:val="baseline"/>
      <w:outlineLvl w:val="0"/>
    </w:pPr>
    <w:rPr>
      <w:rFonts w:ascii="Calibri" w:hAnsi="Calibri" w:cstheme="majorBidi"/>
      <w:b w:val="1"/>
      <w:bCs w:val="0"/>
      <w:szCs w:val="28"/>
    </w:rPr>
  </w:style>
  <w:style w:type="paragraph" w:styleId="Heading2">
    <w:name w:val="heading 2"/>
    <w:basedOn w:val="Normal"/>
    <w:next w:val="Normal"/>
    <w:link w:val="Heading2Char"/>
    <w:uiPriority w:val="9"/>
    <w:unhideWhenUsed w:val="1"/>
    <w:qFormat w:val="1"/>
    <w:rsid w:val="009542A1"/>
    <w:pPr>
      <w:numPr>
        <w:ilvl w:val="1"/>
        <w:numId w:val="13"/>
      </w:numPr>
      <w:overflowPunct w:val="0"/>
      <w:autoSpaceDE w:val="0"/>
      <w:autoSpaceDN w:val="0"/>
      <w:adjustRightInd w:val="0"/>
      <w:spacing w:after="120" w:before="120" w:line="240" w:lineRule="auto"/>
      <w:jc w:val="both"/>
      <w:textAlignment w:val="baseline"/>
      <w:outlineLvl w:val="1"/>
    </w:pPr>
    <w:rPr>
      <w:rFonts w:ascii="Calibri" w:hAnsi="Calibri" w:cstheme="majorBidi"/>
      <w:bCs w:val="0"/>
      <w:szCs w:val="26"/>
    </w:rPr>
  </w:style>
  <w:style w:type="paragraph" w:styleId="Heading3">
    <w:name w:val="heading 3"/>
    <w:basedOn w:val="Normal"/>
    <w:next w:val="Normal"/>
    <w:link w:val="Heading3Char"/>
    <w:uiPriority w:val="9"/>
    <w:unhideWhenUsed w:val="1"/>
    <w:qFormat w:val="1"/>
    <w:rsid w:val="009542A1"/>
    <w:pPr>
      <w:numPr>
        <w:ilvl w:val="2"/>
        <w:numId w:val="13"/>
      </w:numPr>
      <w:overflowPunct w:val="0"/>
      <w:autoSpaceDE w:val="0"/>
      <w:autoSpaceDN w:val="0"/>
      <w:adjustRightInd w:val="0"/>
      <w:spacing w:after="120" w:before="120" w:line="240" w:lineRule="auto"/>
      <w:jc w:val="both"/>
      <w:textAlignment w:val="baseline"/>
      <w:outlineLvl w:val="2"/>
    </w:pPr>
    <w:rPr>
      <w:rFonts w:ascii="Calibri" w:hAnsi="Calibri" w:cstheme="majorBidi"/>
      <w:bCs w:val="0"/>
    </w:rPr>
  </w:style>
  <w:style w:type="paragraph" w:styleId="Heading4">
    <w:name w:val="heading 4"/>
    <w:basedOn w:val="Normal"/>
    <w:next w:val="Normal"/>
    <w:link w:val="Heading4Char"/>
    <w:uiPriority w:val="9"/>
    <w:unhideWhenUsed w:val="1"/>
    <w:qFormat w:val="1"/>
    <w:rsid w:val="009542A1"/>
    <w:pPr>
      <w:numPr>
        <w:ilvl w:val="3"/>
        <w:numId w:val="13"/>
      </w:numPr>
      <w:overflowPunct w:val="0"/>
      <w:autoSpaceDE w:val="0"/>
      <w:autoSpaceDN w:val="0"/>
      <w:adjustRightInd w:val="0"/>
      <w:spacing w:after="120" w:before="120" w:line="240" w:lineRule="auto"/>
      <w:jc w:val="both"/>
      <w:textAlignment w:val="baseline"/>
      <w:outlineLvl w:val="3"/>
    </w:pPr>
    <w:rPr>
      <w:rFonts w:ascii="Calibri" w:hAnsi="Calibri" w:cstheme="majorBidi"/>
      <w:bCs w:val="0"/>
      <w:iCs w:val="1"/>
    </w:rPr>
  </w:style>
  <w:style w:type="paragraph" w:styleId="Heading5">
    <w:name w:val="heading 5"/>
    <w:basedOn w:val="Normal"/>
    <w:next w:val="Normal"/>
    <w:link w:val="Heading5Char"/>
    <w:uiPriority w:val="9"/>
    <w:semiHidden w:val="1"/>
    <w:unhideWhenUsed w:val="1"/>
    <w:qFormat w:val="1"/>
    <w:rsid w:val="009542A1"/>
    <w:pPr>
      <w:keepNext w:val="1"/>
      <w:keepLines w:val="1"/>
      <w:numPr>
        <w:ilvl w:val="4"/>
        <w:numId w:val="13"/>
      </w:numPr>
      <w:overflowPunct w:val="0"/>
      <w:autoSpaceDE w:val="0"/>
      <w:autoSpaceDN w:val="0"/>
      <w:adjustRightInd w:val="0"/>
      <w:spacing w:after="0" w:before="200" w:line="240" w:lineRule="auto"/>
      <w:jc w:val="both"/>
      <w:textAlignment w:val="baseline"/>
      <w:outlineLvl w:val="4"/>
    </w:pPr>
    <w:rPr>
      <w:rFonts w:asciiTheme="majorHAnsi" w:cstheme="majorBidi" w:hAnsiTheme="majorHAnsi"/>
      <w:color w:val="003258" w:themeColor="accent1" w:themeShade="00007F"/>
    </w:rPr>
  </w:style>
  <w:style w:type="paragraph" w:styleId="Heading6">
    <w:name w:val="heading 6"/>
    <w:basedOn w:val="Normal"/>
    <w:next w:val="Normal"/>
    <w:link w:val="Heading6Char"/>
    <w:uiPriority w:val="9"/>
    <w:semiHidden w:val="1"/>
    <w:unhideWhenUsed w:val="1"/>
    <w:qFormat w:val="1"/>
    <w:rsid w:val="009542A1"/>
    <w:pPr>
      <w:keepNext w:val="1"/>
      <w:keepLines w:val="1"/>
      <w:numPr>
        <w:ilvl w:val="5"/>
        <w:numId w:val="13"/>
      </w:numPr>
      <w:overflowPunct w:val="0"/>
      <w:autoSpaceDE w:val="0"/>
      <w:autoSpaceDN w:val="0"/>
      <w:adjustRightInd w:val="0"/>
      <w:spacing w:after="0" w:before="200" w:line="240" w:lineRule="auto"/>
      <w:jc w:val="both"/>
      <w:textAlignment w:val="baseline"/>
      <w:outlineLvl w:val="5"/>
    </w:pPr>
    <w:rPr>
      <w:rFonts w:asciiTheme="majorHAnsi" w:cstheme="majorBidi" w:hAnsiTheme="majorHAnsi"/>
      <w:i w:val="1"/>
      <w:iCs w:val="1"/>
      <w:color w:val="003258" w:themeColor="accent1" w:themeShade="00007F"/>
    </w:rPr>
  </w:style>
  <w:style w:type="paragraph" w:styleId="Heading7">
    <w:name w:val="heading 7"/>
    <w:basedOn w:val="Normal"/>
    <w:next w:val="Normal"/>
    <w:link w:val="Heading7Char"/>
    <w:uiPriority w:val="9"/>
    <w:semiHidden w:val="1"/>
    <w:unhideWhenUsed w:val="1"/>
    <w:qFormat w:val="1"/>
    <w:rsid w:val="009542A1"/>
    <w:pPr>
      <w:keepNext w:val="1"/>
      <w:keepLines w:val="1"/>
      <w:numPr>
        <w:ilvl w:val="6"/>
        <w:numId w:val="13"/>
      </w:numPr>
      <w:overflowPunct w:val="0"/>
      <w:autoSpaceDE w:val="0"/>
      <w:autoSpaceDN w:val="0"/>
      <w:adjustRightInd w:val="0"/>
      <w:spacing w:after="0" w:before="200" w:line="240" w:lineRule="auto"/>
      <w:jc w:val="both"/>
      <w:textAlignment w:val="baseline"/>
      <w:outlineLvl w:val="6"/>
    </w:pPr>
    <w:rPr>
      <w:rFonts w:asciiTheme="majorHAnsi" w:cstheme="majorBidi"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9542A1"/>
    <w:pPr>
      <w:keepNext w:val="1"/>
      <w:keepLines w:val="1"/>
      <w:numPr>
        <w:ilvl w:val="7"/>
        <w:numId w:val="13"/>
      </w:numPr>
      <w:overflowPunct w:val="0"/>
      <w:autoSpaceDE w:val="0"/>
      <w:autoSpaceDN w:val="0"/>
      <w:adjustRightInd w:val="0"/>
      <w:spacing w:after="0" w:before="200" w:line="240" w:lineRule="auto"/>
      <w:jc w:val="both"/>
      <w:textAlignment w:val="baseline"/>
      <w:outlineLvl w:val="7"/>
    </w:pPr>
    <w:rPr>
      <w:rFonts w:asciiTheme="majorHAnsi" w:cstheme="majorBidi"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9542A1"/>
    <w:pPr>
      <w:keepNext w:val="1"/>
      <w:keepLines w:val="1"/>
      <w:numPr>
        <w:ilvl w:val="8"/>
        <w:numId w:val="13"/>
      </w:numPr>
      <w:overflowPunct w:val="0"/>
      <w:autoSpaceDE w:val="0"/>
      <w:autoSpaceDN w:val="0"/>
      <w:adjustRightInd w:val="0"/>
      <w:spacing w:after="0" w:before="200" w:line="240" w:lineRule="auto"/>
      <w:jc w:val="both"/>
      <w:textAlignment w:val="baseline"/>
      <w:outlineLvl w:val="8"/>
    </w:pPr>
    <w:rPr>
      <w:rFonts w:asciiTheme="majorHAnsi" w:cstheme="majorBidi"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rsid w:val="00BA0F5E"/>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 w:customStyle="1">
    <w:name w:val="Body"/>
    <w:basedOn w:val="Normal"/>
    <w:qFormat w:val="1"/>
    <w:rsid w:val="009158F2"/>
    <w:pPr>
      <w:numPr>
        <w:numId w:val="9"/>
      </w:numPr>
      <w:tabs>
        <w:tab w:val="left" w:pos="1843"/>
        <w:tab w:val="left" w:pos="3119"/>
        <w:tab w:val="left" w:pos="4253"/>
      </w:tabs>
      <w:spacing w:after="240"/>
    </w:pPr>
  </w:style>
  <w:style w:type="paragraph" w:styleId="aDefinition" w:customStyle="1">
    <w:name w:val="(a) Definition"/>
    <w:basedOn w:val="Body"/>
    <w:qFormat w:val="1"/>
    <w:rsid w:val="008831E4"/>
    <w:pPr>
      <w:numPr>
        <w:ilvl w:val="1"/>
      </w:numPr>
      <w:tabs>
        <w:tab w:val="clear" w:pos="1843"/>
        <w:tab w:val="clear" w:pos="3119"/>
        <w:tab w:val="clear" w:pos="4253"/>
      </w:tabs>
    </w:pPr>
  </w:style>
  <w:style w:type="paragraph" w:styleId="iDefinition" w:customStyle="1">
    <w:name w:val="(i) Definition"/>
    <w:basedOn w:val="Body"/>
    <w:qFormat w:val="1"/>
    <w:rsid w:val="008831E4"/>
    <w:pPr>
      <w:numPr>
        <w:ilvl w:val="2"/>
      </w:numPr>
      <w:tabs>
        <w:tab w:val="clear" w:pos="1843"/>
        <w:tab w:val="clear" w:pos="3119"/>
        <w:tab w:val="clear" w:pos="4253"/>
      </w:tabs>
    </w:pPr>
  </w:style>
  <w:style w:type="paragraph" w:styleId="Body1" w:customStyle="1">
    <w:name w:val="Body 1"/>
    <w:basedOn w:val="Body"/>
    <w:qFormat w:val="1"/>
    <w:rsid w:val="008831E4"/>
    <w:pPr>
      <w:tabs>
        <w:tab w:val="clear" w:pos="1843"/>
        <w:tab w:val="clear" w:pos="3119"/>
        <w:tab w:val="clear" w:pos="4253"/>
      </w:tabs>
      <w:ind w:left="851"/>
    </w:pPr>
  </w:style>
  <w:style w:type="paragraph" w:styleId="Background" w:customStyle="1">
    <w:name w:val="Background"/>
    <w:basedOn w:val="Body1"/>
    <w:qFormat w:val="1"/>
    <w:rsid w:val="008831E4"/>
    <w:pPr>
      <w:numPr>
        <w:numId w:val="5"/>
      </w:numPr>
    </w:pPr>
  </w:style>
  <w:style w:type="paragraph" w:styleId="Body2" w:customStyle="1">
    <w:name w:val="Body 2"/>
    <w:basedOn w:val="Body1"/>
    <w:qFormat w:val="1"/>
    <w:rsid w:val="008831E4"/>
  </w:style>
  <w:style w:type="paragraph" w:styleId="Body3" w:customStyle="1">
    <w:name w:val="Body 3"/>
    <w:basedOn w:val="Body2"/>
    <w:qFormat w:val="1"/>
    <w:rsid w:val="008831E4"/>
    <w:pPr>
      <w:ind w:left="1843"/>
    </w:pPr>
  </w:style>
  <w:style w:type="paragraph" w:styleId="Body4" w:customStyle="1">
    <w:name w:val="Body 4"/>
    <w:basedOn w:val="Body3"/>
    <w:qFormat w:val="1"/>
    <w:rsid w:val="008831E4"/>
    <w:pPr>
      <w:ind w:left="3119"/>
    </w:pPr>
  </w:style>
  <w:style w:type="paragraph" w:styleId="Body5" w:customStyle="1">
    <w:name w:val="Body 5"/>
    <w:basedOn w:val="Body3"/>
    <w:qFormat w:val="1"/>
    <w:rsid w:val="008831E4"/>
    <w:pPr>
      <w:ind w:left="3119"/>
    </w:pPr>
  </w:style>
  <w:style w:type="paragraph" w:styleId="Bullet1" w:customStyle="1">
    <w:name w:val="Bullet 1"/>
    <w:basedOn w:val="Body1"/>
    <w:qFormat w:val="1"/>
    <w:rsid w:val="008831E4"/>
    <w:pPr>
      <w:numPr>
        <w:numId w:val="6"/>
      </w:numPr>
    </w:pPr>
  </w:style>
  <w:style w:type="paragraph" w:styleId="Bullet2" w:customStyle="1">
    <w:name w:val="Bullet 2"/>
    <w:basedOn w:val="Body2"/>
    <w:qFormat w:val="1"/>
    <w:rsid w:val="008831E4"/>
    <w:pPr>
      <w:numPr>
        <w:ilvl w:val="1"/>
        <w:numId w:val="6"/>
      </w:numPr>
    </w:pPr>
  </w:style>
  <w:style w:type="paragraph" w:styleId="Bullet3" w:customStyle="1">
    <w:name w:val="Bullet 3"/>
    <w:basedOn w:val="Body3"/>
    <w:qFormat w:val="1"/>
    <w:rsid w:val="008831E4"/>
    <w:pPr>
      <w:numPr>
        <w:ilvl w:val="2"/>
        <w:numId w:val="6"/>
      </w:numPr>
    </w:pPr>
  </w:style>
  <w:style w:type="character" w:styleId="CrossReference" w:customStyle="1">
    <w:name w:val="Cross Reference"/>
    <w:basedOn w:val="DefaultParagraphFont"/>
    <w:qFormat w:val="1"/>
    <w:rsid w:val="008831E4"/>
    <w:rPr>
      <w:b w:val="1"/>
    </w:rPr>
  </w:style>
  <w:style w:type="paragraph" w:styleId="Footer">
    <w:name w:val="footer"/>
    <w:basedOn w:val="Normal"/>
    <w:link w:val="FooterChar"/>
    <w:uiPriority w:val="99"/>
    <w:rsid w:val="00EB65EC"/>
    <w:pPr>
      <w:tabs>
        <w:tab w:val="right" w:pos="9072"/>
      </w:tabs>
    </w:pPr>
    <w:rPr>
      <w:noProof w:val="1"/>
      <w:sz w:val="14"/>
    </w:rPr>
  </w:style>
  <w:style w:type="character" w:styleId="FootnoteReference">
    <w:name w:val="footnote reference"/>
    <w:basedOn w:val="DefaultParagraphFont"/>
    <w:semiHidden w:val="1"/>
    <w:rsid w:val="00E15E86"/>
    <w:rPr>
      <w:rFonts w:ascii="Tahoma" w:hAnsi="Tahoma"/>
      <w:b w:val="1"/>
      <w:color w:val="auto"/>
      <w:sz w:val="20"/>
      <w:u w:val="none"/>
      <w:vertAlign w:val="superscript"/>
    </w:rPr>
  </w:style>
  <w:style w:type="paragraph" w:styleId="FootnoteText">
    <w:name w:val="footnote text"/>
    <w:basedOn w:val="Normal"/>
    <w:link w:val="FootnoteTextChar"/>
    <w:semiHidden w:val="1"/>
    <w:rsid w:val="00E15E86"/>
    <w:pPr>
      <w:tabs>
        <w:tab w:val="left" w:pos="851"/>
      </w:tabs>
      <w:spacing w:after="60"/>
      <w:ind w:left="851" w:hanging="851"/>
    </w:pPr>
    <w:rPr>
      <w:rFonts w:ascii="Tahoma" w:hAnsi="Tahoma"/>
      <w:sz w:val="16"/>
    </w:rPr>
  </w:style>
  <w:style w:type="paragraph" w:styleId="Header">
    <w:name w:val="header"/>
    <w:basedOn w:val="Normal"/>
    <w:link w:val="HeaderChar"/>
    <w:uiPriority w:val="99"/>
    <w:rsid w:val="00E15E86"/>
    <w:pPr>
      <w:tabs>
        <w:tab w:val="center" w:pos="4536"/>
        <w:tab w:val="right" w:pos="9072"/>
      </w:tabs>
    </w:pPr>
    <w:rPr>
      <w:noProof w:val="1"/>
      <w:sz w:val="14"/>
    </w:rPr>
  </w:style>
  <w:style w:type="paragraph" w:styleId="Level1" w:customStyle="1">
    <w:name w:val="Level 1"/>
    <w:basedOn w:val="Body1"/>
    <w:qFormat w:val="1"/>
    <w:rsid w:val="008831E4"/>
    <w:pPr>
      <w:numPr>
        <w:numId w:val="7"/>
      </w:numPr>
      <w:outlineLvl w:val="0"/>
    </w:pPr>
  </w:style>
  <w:style w:type="character" w:styleId="Level1asHeadingtext" w:customStyle="1">
    <w:name w:val="Level 1 as Heading (text)"/>
    <w:basedOn w:val="DefaultParagraphFont"/>
    <w:rsid w:val="00E15E86"/>
    <w:rPr>
      <w:b w:val="1"/>
    </w:rPr>
  </w:style>
  <w:style w:type="paragraph" w:styleId="Level2" w:customStyle="1">
    <w:name w:val="Level 2"/>
    <w:basedOn w:val="Body2"/>
    <w:qFormat w:val="1"/>
    <w:rsid w:val="008831E4"/>
    <w:pPr>
      <w:numPr>
        <w:ilvl w:val="1"/>
        <w:numId w:val="7"/>
      </w:numPr>
      <w:outlineLvl w:val="1"/>
    </w:pPr>
  </w:style>
  <w:style w:type="character" w:styleId="Level2asHeadingtext" w:customStyle="1">
    <w:name w:val="Level 2 as Heading (text)"/>
    <w:basedOn w:val="DefaultParagraphFont"/>
    <w:rsid w:val="00E15E86"/>
    <w:rPr>
      <w:b w:val="1"/>
    </w:rPr>
  </w:style>
  <w:style w:type="paragraph" w:styleId="Level3" w:customStyle="1">
    <w:name w:val="Level 3"/>
    <w:basedOn w:val="Body3"/>
    <w:qFormat w:val="1"/>
    <w:rsid w:val="008831E4"/>
    <w:pPr>
      <w:numPr>
        <w:ilvl w:val="2"/>
        <w:numId w:val="7"/>
      </w:numPr>
      <w:outlineLvl w:val="2"/>
    </w:pPr>
  </w:style>
  <w:style w:type="character" w:styleId="Level3asHeadingtext" w:customStyle="1">
    <w:name w:val="Level 3 as Heading (text)"/>
    <w:basedOn w:val="DefaultParagraphFont"/>
    <w:rsid w:val="00E15E86"/>
    <w:rPr>
      <w:b w:val="1"/>
    </w:rPr>
  </w:style>
  <w:style w:type="paragraph" w:styleId="Level4" w:customStyle="1">
    <w:name w:val="Level 4"/>
    <w:basedOn w:val="Body4"/>
    <w:qFormat w:val="1"/>
    <w:rsid w:val="008831E4"/>
    <w:pPr>
      <w:numPr>
        <w:ilvl w:val="3"/>
        <w:numId w:val="7"/>
      </w:numPr>
      <w:outlineLvl w:val="3"/>
    </w:pPr>
  </w:style>
  <w:style w:type="paragraph" w:styleId="Level5" w:customStyle="1">
    <w:name w:val="Level 5"/>
    <w:basedOn w:val="Body5"/>
    <w:qFormat w:val="1"/>
    <w:rsid w:val="008831E4"/>
    <w:pPr>
      <w:numPr>
        <w:ilvl w:val="4"/>
        <w:numId w:val="7"/>
      </w:numPr>
      <w:outlineLvl w:val="4"/>
    </w:pPr>
  </w:style>
  <w:style w:type="character" w:styleId="PageNumber">
    <w:name w:val="page number"/>
    <w:basedOn w:val="DefaultParagraphFont"/>
    <w:semiHidden w:val="1"/>
    <w:rsid w:val="00EB65EC"/>
    <w:rPr>
      <w:sz w:val="14"/>
    </w:rPr>
  </w:style>
  <w:style w:type="paragraph" w:styleId="Parties" w:customStyle="1">
    <w:name w:val="Parties"/>
    <w:basedOn w:val="Body1"/>
    <w:qFormat w:val="1"/>
    <w:rsid w:val="008831E4"/>
    <w:pPr>
      <w:numPr>
        <w:numId w:val="8"/>
      </w:numPr>
    </w:pPr>
  </w:style>
  <w:style w:type="paragraph" w:styleId="Schedule" w:customStyle="1">
    <w:name w:val="Schedule"/>
    <w:basedOn w:val="Normal"/>
    <w:semiHidden w:val="1"/>
    <w:rsid w:val="001B72FD"/>
    <w:pPr>
      <w:keepNext w:val="1"/>
      <w:numPr>
        <w:numId w:val="3"/>
      </w:numPr>
      <w:spacing w:after="240"/>
      <w:jc w:val="center"/>
    </w:pPr>
    <w:rPr>
      <w:b w:val="1"/>
      <w:caps w:val="1"/>
    </w:rPr>
  </w:style>
  <w:style w:type="paragraph" w:styleId="ScheduleTitle" w:customStyle="1">
    <w:name w:val="Schedule Title"/>
    <w:basedOn w:val="Body"/>
    <w:qFormat w:val="1"/>
    <w:rsid w:val="008831E4"/>
    <w:pPr>
      <w:keepNext w:val="1"/>
      <w:tabs>
        <w:tab w:val="clear" w:pos="1843"/>
        <w:tab w:val="clear" w:pos="3119"/>
        <w:tab w:val="clear" w:pos="4253"/>
      </w:tabs>
      <w:spacing w:after="480"/>
      <w:jc w:val="center"/>
    </w:pPr>
    <w:rPr>
      <w:b w:val="1"/>
    </w:rPr>
  </w:style>
  <w:style w:type="paragraph" w:styleId="aBankingDefinition" w:customStyle="1">
    <w:name w:val="(a) Banking Definition"/>
    <w:basedOn w:val="Body"/>
    <w:qFormat w:val="1"/>
    <w:rsid w:val="008831E4"/>
    <w:pPr>
      <w:numPr>
        <w:numId w:val="10"/>
      </w:numPr>
      <w:tabs>
        <w:tab w:val="clear" w:pos="1843"/>
        <w:tab w:val="clear" w:pos="3119"/>
        <w:tab w:val="clear" w:pos="4253"/>
      </w:tabs>
    </w:pPr>
  </w:style>
  <w:style w:type="paragraph" w:styleId="Sideheading" w:customStyle="1">
    <w:name w:val="Sideheading"/>
    <w:basedOn w:val="Body"/>
    <w:qFormat w:val="1"/>
    <w:rsid w:val="008831E4"/>
    <w:pPr>
      <w:tabs>
        <w:tab w:val="clear" w:pos="1843"/>
        <w:tab w:val="clear" w:pos="3119"/>
        <w:tab w:val="clear" w:pos="4253"/>
      </w:tabs>
    </w:pPr>
    <w:rPr>
      <w:b w:val="1"/>
      <w:caps w:val="1"/>
    </w:rPr>
  </w:style>
  <w:style w:type="paragraph" w:styleId="iBankingDefinition" w:customStyle="1">
    <w:name w:val="(i) Banking Definition"/>
    <w:basedOn w:val="aBankingDefinition"/>
    <w:qFormat w:val="1"/>
    <w:rsid w:val="008831E4"/>
    <w:pPr>
      <w:numPr>
        <w:ilvl w:val="1"/>
      </w:numPr>
    </w:pPr>
  </w:style>
  <w:style w:type="paragraph" w:styleId="TOC1">
    <w:name w:val="toc 1"/>
    <w:basedOn w:val="Body"/>
    <w:next w:val="Normal"/>
    <w:uiPriority w:val="39"/>
    <w:rsid w:val="006B2316"/>
    <w:pPr>
      <w:numPr>
        <w:numId w:val="0"/>
      </w:numPr>
      <w:tabs>
        <w:tab w:val="clear" w:pos="1843"/>
        <w:tab w:val="clear" w:pos="3119"/>
        <w:tab w:val="clear" w:pos="4253"/>
        <w:tab w:val="right" w:leader="dot" w:pos="9066"/>
      </w:tabs>
      <w:spacing w:after="60"/>
      <w:ind w:left="851" w:right="851" w:hanging="851"/>
    </w:pPr>
    <w:rPr>
      <w:caps w:val="1"/>
      <w:noProof w:val="1"/>
    </w:rPr>
  </w:style>
  <w:style w:type="paragraph" w:styleId="TOC2">
    <w:name w:val="toc 2"/>
    <w:basedOn w:val="TOC1"/>
    <w:next w:val="Normal"/>
    <w:rsid w:val="006B2316"/>
    <w:pPr>
      <w:tabs>
        <w:tab w:val="left" w:pos="1680"/>
      </w:tabs>
      <w:ind w:left="1679" w:hanging="828"/>
    </w:pPr>
    <w:rPr>
      <w:caps w:val="0"/>
    </w:rPr>
  </w:style>
  <w:style w:type="paragraph" w:styleId="TOC3">
    <w:name w:val="toc 3"/>
    <w:basedOn w:val="TOC1"/>
    <w:next w:val="Normal"/>
    <w:rsid w:val="006B2316"/>
    <w:rPr>
      <w:caps w:val="0"/>
    </w:rPr>
  </w:style>
  <w:style w:type="paragraph" w:styleId="TOC4">
    <w:name w:val="toc 4"/>
    <w:basedOn w:val="TOC1"/>
    <w:next w:val="Normal"/>
    <w:rsid w:val="006B2316"/>
    <w:pPr>
      <w:keepNext w:val="1"/>
    </w:pPr>
    <w:rPr>
      <w:b w:val="1"/>
      <w:caps w:val="0"/>
    </w:rPr>
  </w:style>
  <w:style w:type="paragraph" w:styleId="TOC5">
    <w:name w:val="toc 5"/>
    <w:basedOn w:val="TOC1"/>
    <w:next w:val="Normal"/>
    <w:semiHidden w:val="1"/>
    <w:rsid w:val="006B2316"/>
    <w:pPr>
      <w:ind w:firstLine="0"/>
    </w:pPr>
    <w:rPr>
      <w:caps w:val="0"/>
    </w:rPr>
  </w:style>
  <w:style w:type="paragraph" w:styleId="TOC6">
    <w:name w:val="toc 6"/>
    <w:basedOn w:val="TOC1"/>
    <w:next w:val="Normal"/>
    <w:semiHidden w:val="1"/>
    <w:rsid w:val="006B2316"/>
    <w:pPr>
      <w:ind w:left="2835" w:hanging="1134"/>
    </w:pPr>
    <w:rPr>
      <w:caps w:val="0"/>
    </w:rPr>
  </w:style>
  <w:style w:type="paragraph" w:styleId="FootnoteTextContinuation" w:customStyle="1">
    <w:name w:val="Footnote Text Continuation"/>
    <w:basedOn w:val="FootnoteText"/>
    <w:rsid w:val="00E15E86"/>
    <w:pPr>
      <w:ind w:firstLine="0"/>
    </w:pPr>
  </w:style>
  <w:style w:type="paragraph" w:styleId="Part" w:customStyle="1">
    <w:name w:val="Part"/>
    <w:basedOn w:val="Normal"/>
    <w:qFormat w:val="1"/>
    <w:rsid w:val="008831E4"/>
    <w:pPr>
      <w:numPr>
        <w:numId w:val="11"/>
      </w:numPr>
      <w:spacing w:after="240"/>
    </w:pPr>
    <w:rPr>
      <w:b w:val="1"/>
    </w:rPr>
  </w:style>
  <w:style w:type="paragraph" w:styleId="abcdDefinition" w:customStyle="1">
    <w:name w:val="(a) (b) (c) (d) Definition"/>
    <w:basedOn w:val="aDefinition"/>
    <w:rsid w:val="003D4696"/>
    <w:pPr>
      <w:numPr>
        <w:ilvl w:val="0"/>
        <w:numId w:val="1"/>
      </w:numPr>
      <w:tabs>
        <w:tab w:val="left" w:pos="851"/>
      </w:tabs>
    </w:pPr>
  </w:style>
  <w:style w:type="paragraph" w:styleId="Contentheading" w:customStyle="1">
    <w:name w:val="Content heading"/>
    <w:basedOn w:val="Normal"/>
    <w:next w:val="Body"/>
    <w:rsid w:val="006B2316"/>
    <w:pPr>
      <w:pageBreakBefore w:val="1"/>
      <w:framePr w:lines="0" w:w="9072" w:vSpace="142" w:wrap="notBeside" w:hAnchor="text" w:vAnchor="text" w:y="7"/>
      <w:pBdr>
        <w:bottom w:color="auto" w:space="1" w:sz="4" w:val="single"/>
      </w:pBdr>
      <w:spacing w:after="2200"/>
    </w:pPr>
    <w:rPr>
      <w:sz w:val="40"/>
      <w:szCs w:val="40"/>
    </w:rPr>
  </w:style>
  <w:style w:type="paragraph" w:styleId="Contentpage" w:customStyle="1">
    <w:name w:val="Content page"/>
    <w:basedOn w:val="Body"/>
    <w:rsid w:val="006B2316"/>
    <w:pPr>
      <w:tabs>
        <w:tab w:val="clear" w:pos="1843"/>
        <w:tab w:val="clear" w:pos="3119"/>
        <w:tab w:val="clear" w:pos="4253"/>
        <w:tab w:val="right" w:pos="9072"/>
      </w:tabs>
    </w:pPr>
    <w:rPr>
      <w:b w:val="1"/>
    </w:rPr>
  </w:style>
  <w:style w:type="character" w:styleId="FooterChar" w:customStyle="1">
    <w:name w:val="Footer Char"/>
    <w:basedOn w:val="DefaultParagraphFont"/>
    <w:link w:val="Footer"/>
    <w:uiPriority w:val="99"/>
    <w:rsid w:val="00EB65EC"/>
    <w:rPr>
      <w:noProof w:val="1"/>
      <w:sz w:val="14"/>
    </w:rPr>
  </w:style>
  <w:style w:type="character" w:styleId="FootnoteTextChar" w:customStyle="1">
    <w:name w:val="Footnote Text Char"/>
    <w:basedOn w:val="DefaultParagraphFont"/>
    <w:link w:val="FootnoteText"/>
    <w:semiHidden w:val="1"/>
    <w:rsid w:val="00E15E86"/>
    <w:rPr>
      <w:rFonts w:ascii="Tahoma" w:hAnsi="Tahoma"/>
      <w:sz w:val="16"/>
    </w:rPr>
  </w:style>
  <w:style w:type="character" w:styleId="HeaderChar" w:customStyle="1">
    <w:name w:val="Header Char"/>
    <w:basedOn w:val="DefaultParagraphFont"/>
    <w:link w:val="Header"/>
    <w:uiPriority w:val="99"/>
    <w:rsid w:val="00E15E86"/>
    <w:rPr>
      <w:noProof w:val="1"/>
      <w:sz w:val="14"/>
    </w:rPr>
  </w:style>
  <w:style w:type="paragraph" w:styleId="ExtraInfo" w:customStyle="1">
    <w:name w:val="ExtraInfo"/>
    <w:basedOn w:val="Normal"/>
    <w:rsid w:val="00E15E86"/>
    <w:pPr>
      <w:framePr w:lines="0" w:w="2206" w:h="919" w:hSpace="181" w:wrap="around" w:hAnchor="page" w:vAnchor="page" w:x="9385" w:y="211"/>
      <w:shd w:color="auto" w:fill="ffffff" w:val="clear"/>
    </w:pPr>
    <w:rPr>
      <w:sz w:val="14"/>
      <w:szCs w:val="14"/>
    </w:rPr>
  </w:style>
  <w:style w:type="paragraph" w:styleId="ListParagraph">
    <w:name w:val="List Paragraph"/>
    <w:basedOn w:val="Normal"/>
    <w:uiPriority w:val="34"/>
    <w:rsid w:val="00E15E86"/>
    <w:pPr>
      <w:ind w:left="720"/>
      <w:contextualSpacing w:val="1"/>
    </w:pPr>
  </w:style>
  <w:style w:type="paragraph" w:styleId="Level6" w:customStyle="1">
    <w:name w:val="Level 6"/>
    <w:basedOn w:val="Level5"/>
    <w:rsid w:val="00E87824"/>
    <w:pPr>
      <w:numPr>
        <w:ilvl w:val="5"/>
      </w:numPr>
    </w:pPr>
  </w:style>
  <w:style w:type="paragraph" w:styleId="Body6" w:customStyle="1">
    <w:name w:val="Body 6"/>
    <w:basedOn w:val="Body5"/>
    <w:rsid w:val="00491608"/>
    <w:pPr>
      <w:ind w:left="3686"/>
    </w:pPr>
  </w:style>
  <w:style w:type="paragraph" w:styleId="Level7" w:customStyle="1">
    <w:name w:val="Level 7"/>
    <w:basedOn w:val="Body7"/>
    <w:rsid w:val="00E87824"/>
    <w:pPr>
      <w:numPr>
        <w:ilvl w:val="6"/>
        <w:numId w:val="7"/>
      </w:numPr>
    </w:pPr>
  </w:style>
  <w:style w:type="paragraph" w:styleId="Body7" w:customStyle="1">
    <w:name w:val="Body 7"/>
    <w:basedOn w:val="Body6"/>
    <w:rsid w:val="00491608"/>
    <w:pPr>
      <w:ind w:left="4253"/>
    </w:pPr>
  </w:style>
  <w:style w:type="paragraph" w:styleId="PartBanking" w:customStyle="1">
    <w:name w:val="Part (Banking)"/>
    <w:basedOn w:val="Body"/>
    <w:rsid w:val="00E87824"/>
    <w:pPr>
      <w:numPr>
        <w:numId w:val="2"/>
      </w:numPr>
      <w:jc w:val="center"/>
    </w:pPr>
    <w:rPr>
      <w:b w:val="1"/>
    </w:rPr>
  </w:style>
  <w:style w:type="paragraph" w:styleId="Section" w:customStyle="1">
    <w:name w:val="Section"/>
    <w:basedOn w:val="Normal"/>
    <w:next w:val="Body"/>
    <w:rsid w:val="00310C8E"/>
    <w:pPr>
      <w:numPr>
        <w:numId w:val="4"/>
      </w:numPr>
      <w:spacing w:line="480" w:lineRule="auto"/>
      <w:jc w:val="center"/>
    </w:pPr>
    <w:rPr>
      <w:b w:val="1"/>
    </w:rPr>
  </w:style>
  <w:style w:type="paragraph" w:styleId="GPSL1CLAUSEHEADING" w:customStyle="1">
    <w:name w:val="GPS L1 CLAUSE HEADING"/>
    <w:basedOn w:val="Normal"/>
    <w:next w:val="Normal"/>
    <w:link w:val="GPSL1CLAUSEHEADINGChar"/>
    <w:qFormat w:val="1"/>
    <w:rsid w:val="00B10785"/>
    <w:pPr>
      <w:numPr>
        <w:numId w:val="12"/>
      </w:numPr>
      <w:tabs>
        <w:tab w:val="left" w:pos="142"/>
      </w:tabs>
      <w:adjustRightInd w:val="0"/>
      <w:spacing w:after="240" w:before="120"/>
      <w:outlineLvl w:val="1"/>
    </w:pPr>
    <w:rPr>
      <w:rFonts w:ascii="Calibri" w:eastAsia="STZhongsong" w:hAnsi="Calibri"/>
      <w:b w:val="1"/>
      <w:caps w:val="1"/>
    </w:rPr>
  </w:style>
  <w:style w:type="paragraph" w:styleId="GPSL3numberedclause" w:customStyle="1">
    <w:name w:val="GPS L3 numbered clause"/>
    <w:basedOn w:val="Normal"/>
    <w:link w:val="GPSL3numberedclauseChar"/>
    <w:qFormat w:val="1"/>
    <w:rsid w:val="00B10785"/>
    <w:pPr>
      <w:numPr>
        <w:ilvl w:val="2"/>
        <w:numId w:val="12"/>
      </w:numPr>
      <w:tabs>
        <w:tab w:val="left" w:pos="1985"/>
      </w:tabs>
      <w:adjustRightInd w:val="0"/>
      <w:spacing w:after="120" w:before="120"/>
    </w:pPr>
    <w:rPr>
      <w:rFonts w:ascii="Calibri" w:hAnsi="Calibri"/>
    </w:rPr>
  </w:style>
  <w:style w:type="paragraph" w:styleId="GPSL4numberedclause" w:customStyle="1">
    <w:name w:val="GPS L4 numbered clause"/>
    <w:basedOn w:val="GPSL3numberedclause"/>
    <w:link w:val="GPSL4numberedclauseChar"/>
    <w:qFormat w:val="1"/>
    <w:rsid w:val="00B10785"/>
    <w:pPr>
      <w:numPr>
        <w:ilvl w:val="3"/>
      </w:numPr>
      <w:tabs>
        <w:tab w:val="left" w:pos="2552"/>
      </w:tabs>
    </w:pPr>
  </w:style>
  <w:style w:type="paragraph" w:styleId="GPSL5numberedclause" w:customStyle="1">
    <w:name w:val="GPS L5 numbered clause"/>
    <w:basedOn w:val="GPSL4numberedclause"/>
    <w:qFormat w:val="1"/>
    <w:rsid w:val="00B10785"/>
    <w:pPr>
      <w:numPr>
        <w:ilvl w:val="4"/>
      </w:numPr>
      <w:tabs>
        <w:tab w:val="left" w:pos="3119"/>
      </w:tabs>
    </w:pPr>
  </w:style>
  <w:style w:type="paragraph" w:styleId="GPSL2NumberedBoldHeading" w:customStyle="1">
    <w:name w:val="GPS L2 Numbered Bold Heading"/>
    <w:basedOn w:val="Normal"/>
    <w:qFormat w:val="1"/>
    <w:rsid w:val="00B10785"/>
    <w:pPr>
      <w:numPr>
        <w:ilvl w:val="1"/>
        <w:numId w:val="12"/>
      </w:numPr>
      <w:tabs>
        <w:tab w:val="left" w:pos="1134"/>
      </w:tabs>
      <w:adjustRightInd w:val="0"/>
      <w:spacing w:after="120" w:before="120"/>
    </w:pPr>
    <w:rPr>
      <w:rFonts w:ascii="Calibri" w:hAnsi="Calibri"/>
      <w:b w:val="1"/>
    </w:rPr>
  </w:style>
  <w:style w:type="paragraph" w:styleId="GPSL6numbered" w:customStyle="1">
    <w:name w:val="GPS L6 numbered"/>
    <w:basedOn w:val="GPSL5numberedclause"/>
    <w:qFormat w:val="1"/>
    <w:rsid w:val="00B10785"/>
    <w:pPr>
      <w:numPr>
        <w:ilvl w:val="5"/>
      </w:numPr>
      <w:tabs>
        <w:tab w:val="left" w:pos="3686"/>
      </w:tabs>
    </w:pPr>
  </w:style>
  <w:style w:type="character" w:styleId="GPSL1CLAUSEHEADINGChar" w:customStyle="1">
    <w:name w:val="GPS L1 CLAUSE HEADING Char"/>
    <w:link w:val="GPSL1CLAUSEHEADING"/>
    <w:rsid w:val="00B10785"/>
    <w:rPr>
      <w:rFonts w:ascii="Calibri" w:eastAsia="STZhongsong" w:hAnsi="Calibri"/>
      <w:b w:val="1"/>
      <w:caps w:val="1"/>
    </w:rPr>
  </w:style>
  <w:style w:type="character" w:styleId="Heading1Char" w:customStyle="1">
    <w:name w:val="Heading 1 Char"/>
    <w:basedOn w:val="DefaultParagraphFont"/>
    <w:link w:val="Heading1"/>
    <w:uiPriority w:val="9"/>
    <w:rsid w:val="009542A1"/>
    <w:rPr>
      <w:rFonts w:ascii="Calibri" w:hAnsi="Calibri" w:cstheme="majorBidi"/>
      <w:b w:val="1"/>
      <w:bCs w:val="0"/>
      <w:szCs w:val="28"/>
    </w:rPr>
  </w:style>
  <w:style w:type="character" w:styleId="Heading2Char" w:customStyle="1">
    <w:name w:val="Heading 2 Char"/>
    <w:basedOn w:val="DefaultParagraphFont"/>
    <w:link w:val="Heading2"/>
    <w:uiPriority w:val="9"/>
    <w:rsid w:val="009542A1"/>
    <w:rPr>
      <w:rFonts w:ascii="Calibri" w:hAnsi="Calibri" w:cstheme="majorBidi"/>
      <w:bCs w:val="0"/>
      <w:szCs w:val="26"/>
    </w:rPr>
  </w:style>
  <w:style w:type="character" w:styleId="Heading3Char" w:customStyle="1">
    <w:name w:val="Heading 3 Char"/>
    <w:basedOn w:val="DefaultParagraphFont"/>
    <w:link w:val="Heading3"/>
    <w:uiPriority w:val="9"/>
    <w:rsid w:val="009542A1"/>
    <w:rPr>
      <w:rFonts w:ascii="Calibri" w:hAnsi="Calibri" w:cstheme="majorBidi"/>
      <w:bCs w:val="0"/>
    </w:rPr>
  </w:style>
  <w:style w:type="character" w:styleId="Heading4Char" w:customStyle="1">
    <w:name w:val="Heading 4 Char"/>
    <w:basedOn w:val="DefaultParagraphFont"/>
    <w:link w:val="Heading4"/>
    <w:uiPriority w:val="9"/>
    <w:rsid w:val="009542A1"/>
    <w:rPr>
      <w:rFonts w:ascii="Calibri" w:hAnsi="Calibri" w:cstheme="majorBidi"/>
      <w:bCs w:val="0"/>
      <w:iCs w:val="1"/>
    </w:rPr>
  </w:style>
  <w:style w:type="character" w:styleId="Heading5Char" w:customStyle="1">
    <w:name w:val="Heading 5 Char"/>
    <w:basedOn w:val="DefaultParagraphFont"/>
    <w:link w:val="Heading5"/>
    <w:uiPriority w:val="9"/>
    <w:semiHidden w:val="1"/>
    <w:rsid w:val="009542A1"/>
    <w:rPr>
      <w:rFonts w:asciiTheme="majorHAnsi" w:cstheme="majorBidi" w:hAnsiTheme="majorHAnsi"/>
      <w:color w:val="003258" w:themeColor="accent1" w:themeShade="00007F"/>
    </w:rPr>
  </w:style>
  <w:style w:type="character" w:styleId="Heading6Char" w:customStyle="1">
    <w:name w:val="Heading 6 Char"/>
    <w:basedOn w:val="DefaultParagraphFont"/>
    <w:link w:val="Heading6"/>
    <w:uiPriority w:val="9"/>
    <w:semiHidden w:val="1"/>
    <w:rsid w:val="009542A1"/>
    <w:rPr>
      <w:rFonts w:asciiTheme="majorHAnsi" w:cstheme="majorBidi" w:hAnsiTheme="majorHAnsi"/>
      <w:i w:val="1"/>
      <w:iCs w:val="1"/>
      <w:color w:val="003258" w:themeColor="accent1" w:themeShade="00007F"/>
    </w:rPr>
  </w:style>
  <w:style w:type="character" w:styleId="Heading7Char" w:customStyle="1">
    <w:name w:val="Heading 7 Char"/>
    <w:basedOn w:val="DefaultParagraphFont"/>
    <w:link w:val="Heading7"/>
    <w:uiPriority w:val="9"/>
    <w:semiHidden w:val="1"/>
    <w:rsid w:val="009542A1"/>
    <w:rPr>
      <w:rFonts w:asciiTheme="majorHAnsi" w:cstheme="majorBidi"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sid w:val="009542A1"/>
    <w:rPr>
      <w:rFonts w:asciiTheme="majorHAnsi" w:cstheme="majorBidi"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9542A1"/>
    <w:rPr>
      <w:rFonts w:asciiTheme="majorHAnsi" w:cstheme="majorBidi"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rsid w:val="009542A1"/>
    <w:pPr>
      <w:numPr>
        <w:ilvl w:val="0"/>
        <w:numId w:val="0"/>
      </w:numPr>
      <w:tabs>
        <w:tab w:val="left" w:pos="709"/>
      </w:tabs>
      <w:spacing w:line="240" w:lineRule="auto"/>
      <w:ind w:hanging="360"/>
      <w:jc w:val="both"/>
    </w:pPr>
    <w:rPr>
      <w:rFonts w:eastAsia="Times New Roman"/>
      <w:b w:val="0"/>
    </w:rPr>
  </w:style>
  <w:style w:type="character" w:styleId="GPSL2NumberedChar" w:customStyle="1">
    <w:name w:val="GPS L2 Numbered Char"/>
    <w:link w:val="GPSL2Numbered"/>
    <w:locked w:val="1"/>
    <w:rsid w:val="009542A1"/>
    <w:rPr>
      <w:rFonts w:ascii="Calibri" w:cs="Arial" w:hAnsi="Calibri"/>
      <w:sz w:val="22"/>
      <w:szCs w:val="22"/>
    </w:rPr>
  </w:style>
  <w:style w:type="table" w:styleId="TableGrid">
    <w:name w:val="Table Grid"/>
    <w:basedOn w:val="TableNormal"/>
    <w:uiPriority w:val="59"/>
    <w:rsid w:val="009542A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L2" w:customStyle="1">
    <w:name w:val="GPS Definition L2"/>
    <w:basedOn w:val="Normal"/>
    <w:qFormat w:val="1"/>
    <w:rsid w:val="00293A96"/>
    <w:pPr>
      <w:tabs>
        <w:tab w:val="left" w:pos="-576"/>
      </w:tabs>
      <w:overflowPunct w:val="0"/>
      <w:autoSpaceDE w:val="0"/>
      <w:autoSpaceDN w:val="0"/>
      <w:spacing w:after="120" w:line="240" w:lineRule="auto"/>
      <w:ind w:hanging="545"/>
      <w:jc w:val="both"/>
      <w:textAlignment w:val="baseline"/>
    </w:pPr>
    <w:rPr>
      <w:rFonts w:eastAsia="Times New Roman"/>
    </w:rPr>
  </w:style>
  <w:style w:type="character" w:styleId="Hyperlink">
    <w:name w:val="Hyperlink"/>
    <w:basedOn w:val="DefaultParagraphFont"/>
    <w:uiPriority w:val="99"/>
    <w:unhideWhenUsed w:val="1"/>
    <w:rsid w:val="00293A96"/>
    <w:rPr>
      <w:color w:val="0563c1" w:themeColor="hyperlink"/>
      <w:u w:val="single"/>
    </w:rPr>
  </w:style>
  <w:style w:type="character" w:styleId="CommentReference">
    <w:name w:val="annotation reference"/>
    <w:basedOn w:val="DefaultParagraphFont"/>
    <w:uiPriority w:val="99"/>
    <w:semiHidden w:val="1"/>
    <w:unhideWhenUsed w:val="1"/>
    <w:rsid w:val="00803232"/>
    <w:rPr>
      <w:sz w:val="16"/>
      <w:szCs w:val="16"/>
    </w:rPr>
  </w:style>
  <w:style w:type="paragraph" w:styleId="CommentText">
    <w:name w:val="annotation text"/>
    <w:basedOn w:val="Normal"/>
    <w:link w:val="CommentTextChar"/>
    <w:uiPriority w:val="99"/>
    <w:unhideWhenUsed w:val="1"/>
    <w:rsid w:val="00803232"/>
    <w:pPr>
      <w:spacing w:line="240" w:lineRule="auto"/>
    </w:pPr>
    <w:rPr>
      <w:sz w:val="20"/>
      <w:szCs w:val="20"/>
    </w:rPr>
  </w:style>
  <w:style w:type="character" w:styleId="CommentTextChar" w:customStyle="1">
    <w:name w:val="Comment Text Char"/>
    <w:basedOn w:val="DefaultParagraphFont"/>
    <w:link w:val="CommentText"/>
    <w:uiPriority w:val="99"/>
    <w:rsid w:val="00803232"/>
    <w:rPr>
      <w:sz w:val="20"/>
      <w:szCs w:val="20"/>
    </w:rPr>
  </w:style>
  <w:style w:type="paragraph" w:styleId="CommentSubject">
    <w:name w:val="annotation subject"/>
    <w:basedOn w:val="CommentText"/>
    <w:next w:val="CommentText"/>
    <w:link w:val="CommentSubjectChar"/>
    <w:uiPriority w:val="99"/>
    <w:semiHidden w:val="1"/>
    <w:unhideWhenUsed w:val="1"/>
    <w:rsid w:val="00803232"/>
    <w:rPr>
      <w:b w:val="1"/>
    </w:rPr>
  </w:style>
  <w:style w:type="character" w:styleId="CommentSubjectChar" w:customStyle="1">
    <w:name w:val="Comment Subject Char"/>
    <w:basedOn w:val="CommentTextChar"/>
    <w:link w:val="CommentSubject"/>
    <w:uiPriority w:val="99"/>
    <w:semiHidden w:val="1"/>
    <w:rsid w:val="00803232"/>
    <w:rPr>
      <w:b w:val="1"/>
      <w:sz w:val="20"/>
      <w:szCs w:val="20"/>
    </w:rPr>
  </w:style>
  <w:style w:type="paragraph" w:styleId="BalloonText">
    <w:name w:val="Balloon Text"/>
    <w:basedOn w:val="Normal"/>
    <w:link w:val="BalloonTextChar"/>
    <w:uiPriority w:val="99"/>
    <w:semiHidden w:val="1"/>
    <w:unhideWhenUsed w:val="1"/>
    <w:rsid w:val="0080323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03232"/>
    <w:rPr>
      <w:rFonts w:ascii="Segoe UI" w:cs="Segoe UI" w:hAnsi="Segoe UI"/>
      <w:sz w:val="18"/>
      <w:szCs w:val="18"/>
    </w:rPr>
  </w:style>
  <w:style w:type="paragraph" w:styleId="GPSL2numberedclause" w:customStyle="1">
    <w:name w:val="GPS L2 numbered clause"/>
    <w:basedOn w:val="Normal"/>
    <w:link w:val="GPSL2numberedclauseChar1"/>
    <w:qFormat w:val="1"/>
    <w:rsid w:val="00803232"/>
    <w:pPr>
      <w:tabs>
        <w:tab w:val="left" w:pos="1134"/>
      </w:tabs>
      <w:adjustRightInd w:val="0"/>
      <w:spacing w:after="120" w:before="120" w:line="240" w:lineRule="auto"/>
      <w:ind w:left="644" w:hanging="359"/>
      <w:jc w:val="both"/>
    </w:pPr>
    <w:rPr>
      <w:rFonts w:ascii="Calibri" w:eastAsia="Times New Roman" w:hAnsi="Calibri"/>
      <w:bCs w:val="0"/>
      <w:sz w:val="22"/>
      <w:szCs w:val="22"/>
    </w:rPr>
  </w:style>
  <w:style w:type="character" w:styleId="GPSL2numberedclauseChar1" w:customStyle="1">
    <w:name w:val="GPS L2 numbered clause Char1"/>
    <w:link w:val="GPSL2numberedclause"/>
    <w:rsid w:val="00803232"/>
    <w:rPr>
      <w:rFonts w:ascii="Calibri" w:eastAsia="Times New Roman" w:hAnsi="Calibri"/>
      <w:bCs w:val="0"/>
      <w:sz w:val="22"/>
      <w:szCs w:val="22"/>
    </w:rPr>
  </w:style>
  <w:style w:type="character" w:styleId="GPSL3numberedclauseChar" w:customStyle="1">
    <w:name w:val="GPS L3 numbered clause Char"/>
    <w:link w:val="GPSL3numberedclause"/>
    <w:rsid w:val="00803232"/>
    <w:rPr>
      <w:rFonts w:ascii="Calibri" w:hAnsi="Calibri"/>
    </w:rPr>
  </w:style>
  <w:style w:type="character" w:styleId="e24kjd" w:customStyle="1">
    <w:name w:val="e24kjd"/>
    <w:basedOn w:val="DefaultParagraphFont"/>
    <w:rsid w:val="00CC006E"/>
  </w:style>
  <w:style w:type="character" w:styleId="GPSL4numberedclauseChar" w:customStyle="1">
    <w:name w:val="GPS L4 numbered clause Char"/>
    <w:link w:val="GPSL4numberedclause"/>
    <w:rsid w:val="000C7485"/>
    <w:rPr>
      <w:rFonts w:ascii="Calibri" w:hAnsi="Calibri"/>
    </w:rPr>
  </w:style>
  <w:style w:type="paragraph" w:styleId="GPsDefinition" w:customStyle="1">
    <w:name w:val="GPs Definition"/>
    <w:basedOn w:val="Normal"/>
    <w:qFormat w:val="1"/>
    <w:rsid w:val="000C7485"/>
    <w:pPr>
      <w:tabs>
        <w:tab w:val="left" w:pos="-9"/>
      </w:tabs>
      <w:overflowPunct w:val="0"/>
      <w:autoSpaceDE w:val="0"/>
      <w:autoSpaceDN w:val="0"/>
      <w:adjustRightInd w:val="0"/>
      <w:spacing w:after="120" w:line="240" w:lineRule="auto"/>
      <w:ind w:left="720" w:hanging="720"/>
      <w:jc w:val="both"/>
      <w:textAlignment w:val="baseline"/>
    </w:pPr>
    <w:rPr>
      <w:rFonts w:eastAsia="Times New Roman"/>
      <w:bCs w:val="0"/>
      <w:sz w:val="22"/>
      <w:szCs w:val="22"/>
      <w:lang w:eastAsia="en-US"/>
    </w:rPr>
  </w:style>
  <w:style w:type="paragraph" w:styleId="GPSDefinitionL3" w:customStyle="1">
    <w:name w:val="GPS Definition L3"/>
    <w:basedOn w:val="GPSDefinitionL2"/>
    <w:qFormat w:val="1"/>
    <w:rsid w:val="000C7485"/>
    <w:pPr>
      <w:tabs>
        <w:tab w:val="clear" w:pos="-576"/>
        <w:tab w:val="left" w:pos="144"/>
        <w:tab w:val="num" w:pos="360"/>
      </w:tabs>
      <w:adjustRightInd w:val="0"/>
      <w:ind w:left="1588" w:hanging="867"/>
    </w:pPr>
    <w:rPr>
      <w:bCs w:val="0"/>
      <w:sz w:val="22"/>
      <w:szCs w:val="22"/>
      <w:lang w:eastAsia="en-US"/>
    </w:rPr>
  </w:style>
  <w:style w:type="paragraph" w:styleId="GPSDefinitionL4" w:customStyle="1">
    <w:name w:val="GPS Definition L4"/>
    <w:basedOn w:val="GPSDefinitionL3"/>
    <w:qFormat w:val="1"/>
    <w:rsid w:val="000C7485"/>
    <w:pPr>
      <w:ind w:left="2552" w:hanging="964"/>
    </w:pPr>
  </w:style>
  <w:style w:type="paragraph" w:styleId="FFWBody1" w:customStyle="1">
    <w:name w:val="FFW Body 1"/>
    <w:basedOn w:val="Normal"/>
    <w:uiPriority w:val="6"/>
    <w:rsid w:val="00F416B9"/>
    <w:pPr>
      <w:numPr>
        <w:numId w:val="24"/>
      </w:numPr>
      <w:spacing w:after="0" w:before="240" w:line="260" w:lineRule="atLeast"/>
      <w:jc w:val="both"/>
    </w:pPr>
    <w:rPr>
      <w:rFonts w:cstheme="minorBidi" w:eastAsiaTheme="minorHAnsi"/>
      <w:bCs w:val="0"/>
      <w:sz w:val="20"/>
      <w:szCs w:val="22"/>
      <w:lang w:eastAsia="en-GB"/>
    </w:rPr>
  </w:style>
  <w:style w:type="paragraph" w:styleId="FFWBody2" w:customStyle="1">
    <w:name w:val="FFW Body 2"/>
    <w:basedOn w:val="Normal"/>
    <w:uiPriority w:val="6"/>
    <w:qFormat w:val="1"/>
    <w:rsid w:val="00F416B9"/>
    <w:pPr>
      <w:numPr>
        <w:ilvl w:val="1"/>
        <w:numId w:val="24"/>
      </w:numPr>
      <w:spacing w:after="0" w:before="240" w:line="260" w:lineRule="atLeast"/>
      <w:jc w:val="both"/>
    </w:pPr>
    <w:rPr>
      <w:rFonts w:cstheme="minorBidi" w:eastAsiaTheme="minorHAnsi"/>
      <w:bCs w:val="0"/>
      <w:sz w:val="20"/>
      <w:szCs w:val="22"/>
      <w:lang w:eastAsia="en-GB"/>
    </w:rPr>
  </w:style>
  <w:style w:type="paragraph" w:styleId="FFWBody3" w:customStyle="1">
    <w:name w:val="FFW Body 3"/>
    <w:basedOn w:val="Normal"/>
    <w:uiPriority w:val="6"/>
    <w:qFormat w:val="1"/>
    <w:rsid w:val="00F416B9"/>
    <w:pPr>
      <w:numPr>
        <w:ilvl w:val="2"/>
        <w:numId w:val="24"/>
      </w:numPr>
      <w:spacing w:after="0" w:before="240" w:line="260" w:lineRule="atLeast"/>
      <w:jc w:val="both"/>
    </w:pPr>
    <w:rPr>
      <w:rFonts w:cstheme="minorBidi" w:eastAsiaTheme="minorHAnsi"/>
      <w:bCs w:val="0"/>
      <w:sz w:val="20"/>
      <w:szCs w:val="22"/>
      <w:lang w:eastAsia="en-GB"/>
    </w:rPr>
  </w:style>
  <w:style w:type="paragraph" w:styleId="FFWBody4" w:customStyle="1">
    <w:name w:val="FFW Body 4"/>
    <w:basedOn w:val="Normal"/>
    <w:uiPriority w:val="6"/>
    <w:qFormat w:val="1"/>
    <w:rsid w:val="00F416B9"/>
    <w:pPr>
      <w:numPr>
        <w:ilvl w:val="3"/>
        <w:numId w:val="24"/>
      </w:numPr>
      <w:spacing w:after="0" w:before="240" w:line="260" w:lineRule="atLeast"/>
      <w:jc w:val="both"/>
    </w:pPr>
    <w:rPr>
      <w:rFonts w:cstheme="minorBidi" w:eastAsiaTheme="minorHAnsi"/>
      <w:bCs w:val="0"/>
      <w:sz w:val="20"/>
      <w:szCs w:val="22"/>
      <w:lang w:eastAsia="en-GB"/>
    </w:rPr>
  </w:style>
  <w:style w:type="paragraph" w:styleId="FFWBody5" w:customStyle="1">
    <w:name w:val="FFW Body 5"/>
    <w:basedOn w:val="Normal"/>
    <w:uiPriority w:val="6"/>
    <w:qFormat w:val="1"/>
    <w:rsid w:val="00F416B9"/>
    <w:pPr>
      <w:numPr>
        <w:ilvl w:val="4"/>
        <w:numId w:val="24"/>
      </w:numPr>
      <w:spacing w:after="0" w:before="240" w:line="260" w:lineRule="atLeast"/>
      <w:jc w:val="both"/>
    </w:pPr>
    <w:rPr>
      <w:rFonts w:cstheme="minorBidi" w:eastAsiaTheme="minorHAnsi"/>
      <w:bCs w:val="0"/>
      <w:sz w:val="20"/>
      <w:szCs w:val="22"/>
      <w:lang w:eastAsia="en-GB"/>
    </w:rPr>
  </w:style>
  <w:style w:type="paragraph" w:styleId="FFWBody6" w:customStyle="1">
    <w:name w:val="FFW Body 6"/>
    <w:basedOn w:val="Normal"/>
    <w:uiPriority w:val="6"/>
    <w:qFormat w:val="1"/>
    <w:rsid w:val="00F416B9"/>
    <w:pPr>
      <w:numPr>
        <w:ilvl w:val="5"/>
        <w:numId w:val="24"/>
      </w:numPr>
      <w:spacing w:after="0" w:before="240" w:line="260" w:lineRule="atLeast"/>
      <w:jc w:val="both"/>
    </w:pPr>
    <w:rPr>
      <w:rFonts w:cstheme="minorBidi" w:eastAsiaTheme="minorHAnsi"/>
      <w:bCs w:val="0"/>
      <w:sz w:val="20"/>
      <w:szCs w:val="22"/>
      <w:lang w:eastAsia="en-GB"/>
    </w:rPr>
  </w:style>
  <w:style w:type="paragraph" w:styleId="FFWScheduleLevel5" w:customStyle="1">
    <w:name w:val="FFW Schedule Level 5"/>
    <w:basedOn w:val="Normal"/>
    <w:uiPriority w:val="23"/>
    <w:qFormat w:val="1"/>
    <w:rsid w:val="00F416B9"/>
    <w:pPr>
      <w:numPr>
        <w:ilvl w:val="6"/>
        <w:numId w:val="24"/>
      </w:numPr>
      <w:spacing w:after="0" w:before="240" w:line="260" w:lineRule="atLeast"/>
      <w:jc w:val="both"/>
    </w:pPr>
    <w:rPr>
      <w:rFonts w:cstheme="minorBidi" w:eastAsiaTheme="minorHAnsi"/>
      <w:bCs w:val="0"/>
      <w:sz w:val="20"/>
      <w:szCs w:val="22"/>
      <w:lang w:eastAsia="en-GB"/>
    </w:rPr>
  </w:style>
  <w:style w:type="paragraph" w:styleId="FFWScheduleLevel6" w:customStyle="1">
    <w:name w:val="FFW Schedule Level 6"/>
    <w:basedOn w:val="Normal"/>
    <w:uiPriority w:val="23"/>
    <w:qFormat w:val="1"/>
    <w:rsid w:val="00F416B9"/>
    <w:pPr>
      <w:numPr>
        <w:ilvl w:val="7"/>
        <w:numId w:val="24"/>
      </w:numPr>
      <w:spacing w:after="0" w:before="240" w:line="260" w:lineRule="atLeast"/>
      <w:jc w:val="both"/>
    </w:pPr>
    <w:rPr>
      <w:rFonts w:cstheme="minorBidi" w:eastAsiaTheme="minorHAnsi"/>
      <w:bCs w:val="0"/>
      <w:sz w:val="20"/>
      <w:szCs w:val="22"/>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Verdana" w:cs="Verdana" w:eastAsia="Verdana" w:hAnsi="Verdana"/>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ncsc.gov.uk/guidance/end-user-device-security" TargetMode="Externa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ES Orange">
  <a:themeElements>
    <a:clrScheme name="Custom 1">
      <a:dk1>
        <a:srgbClr val="000000"/>
      </a:dk1>
      <a:lt1>
        <a:sysClr val="window" lastClr="FFFFFF"/>
      </a:lt1>
      <a:dk2>
        <a:srgbClr val="CD051D"/>
      </a:dk2>
      <a:lt2>
        <a:srgbClr val="FEC600"/>
      </a:lt2>
      <a:accent1>
        <a:srgbClr val="0066B2"/>
      </a:accent1>
      <a:accent2>
        <a:srgbClr val="5BC5F2"/>
      </a:accent2>
      <a:accent3>
        <a:srgbClr val="2F912D"/>
      </a:accent3>
      <a:accent4>
        <a:srgbClr val="CAD100"/>
      </a:accent4>
      <a:accent5>
        <a:srgbClr val="F39100"/>
      </a:accent5>
      <a:accent6>
        <a:srgbClr val="711F7E"/>
      </a:accent6>
      <a:hlink>
        <a:srgbClr val="0563C1"/>
      </a:hlink>
      <a:folHlink>
        <a:srgbClr val="954F72"/>
      </a:folHlink>
    </a:clrScheme>
    <a:fontScheme name="All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ES Orange" id="{844525B9-7595-4198-905A-264A70B47BCE}" vid="{6A00023D-53A6-4C13-B918-AA181F7FCF1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ITgaULYk0vel0quEAAa4eMQ7A==">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2019-12-06T16:38:00Z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DOC</vt:lpwstr>
  </property>
  <property fmtid="{D5CDD505-2E9C-101B-9397-08002B2CF9AE}" pid="3" name="ClientID">
    <vt:lpwstr>NEW</vt:lpwstr>
  </property>
  <property fmtid="{D5CDD505-2E9C-101B-9397-08002B2CF9AE}" pid="4" name="MatterID">
    <vt:lpwstr>NEW</vt:lpwstr>
  </property>
</Properties>
</file>